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color="000000" w:space="0" w:sz="0" w:val="none"/>
          <w:left w:color="000000" w:space="0" w:sz="0" w:val="none"/>
          <w:bottom w:color="000000" w:space="0" w:sz="0" w:val="none"/>
          <w:right w:color="000000" w:space="0" w:sz="0" w:val="none"/>
          <w:between w:color="000000" w:space="0" w:sz="0" w:val="none"/>
        </w:pBdr>
        <w:spacing w:line="276" w:lineRule="auto"/>
        <w:rPr>
          <w:rFonts w:ascii="Arial" w:cs="Arial" w:eastAsia="Arial" w:hAnsi="Arial"/>
          <w:color w:val="000000"/>
        </w:rPr>
      </w:pPr>
      <w:r w:rsidDel="00000000" w:rsidR="00000000" w:rsidRPr="00000000">
        <w:rPr>
          <w:rtl w:val="0"/>
        </w:rPr>
      </w:r>
    </w:p>
    <w:tbl>
      <w:tblPr>
        <w:tblStyle w:val="Table1"/>
        <w:tblW w:w="10885.0" w:type="dxa"/>
        <w:jc w:val="left"/>
        <w:tblInd w:w="185.0" w:type="dxa"/>
        <w:tblBorders>
          <w:top w:color="5f5f5f" w:space="0" w:sz="34" w:val="single"/>
          <w:left w:color="5f5f5f" w:space="0" w:sz="34" w:val="single"/>
          <w:bottom w:color="5f5f5f" w:space="0" w:sz="34" w:val="single"/>
          <w:right w:color="5f5f5f" w:space="0" w:sz="34" w:val="single"/>
          <w:insideH w:color="5f5f5f" w:space="0" w:sz="34" w:val="single"/>
          <w:insideV w:color="5f5f5f" w:space="0" w:sz="34" w:val="single"/>
        </w:tblBorders>
        <w:tblLayout w:type="fixed"/>
        <w:tblLook w:val="0000"/>
      </w:tblPr>
      <w:tblGrid>
        <w:gridCol w:w="617"/>
        <w:gridCol w:w="3975"/>
        <w:gridCol w:w="1125"/>
        <w:gridCol w:w="1245"/>
        <w:gridCol w:w="1005"/>
        <w:gridCol w:w="780"/>
        <w:gridCol w:w="1305"/>
        <w:gridCol w:w="833"/>
        <w:tblGridChange w:id="0">
          <w:tblGrid>
            <w:gridCol w:w="617"/>
            <w:gridCol w:w="3975"/>
            <w:gridCol w:w="1125"/>
            <w:gridCol w:w="1245"/>
            <w:gridCol w:w="1005"/>
            <w:gridCol w:w="780"/>
            <w:gridCol w:w="1305"/>
            <w:gridCol w:w="833"/>
          </w:tblGrid>
        </w:tblGridChange>
      </w:tblGrid>
      <w:tr>
        <w:trPr>
          <w:cantSplit w:val="0"/>
          <w:trHeight w:val="12613" w:hRule="atLeast"/>
          <w:tblHeader w:val="0"/>
        </w:trPr>
        <w:tc>
          <w:tcPr>
            <w:gridSpan w:val="8"/>
            <w:tcBorders>
              <w:top w:color="5f5f5f" w:space="0" w:sz="34" w:val="single"/>
              <w:left w:color="5f5f5f" w:space="0" w:sz="34" w:val="single"/>
              <w:bottom w:color="000000" w:space="0" w:sz="4" w:val="single"/>
              <w:right w:color="5f5f5f" w:space="0" w:sz="34" w:val="single"/>
            </w:tcBorders>
            <w:tcMar>
              <w:top w:w="0.0" w:type="dxa"/>
              <w:left w:w="0.0" w:type="dxa"/>
              <w:bottom w:w="0.0" w:type="dxa"/>
              <w:right w:w="0.0" w:type="dxa"/>
            </w:tcMar>
          </w:tcPr>
          <w:p w:rsidR="00000000" w:rsidDel="00000000" w:rsidP="00000000" w:rsidRDefault="00000000" w:rsidRPr="00000000" w14:paraId="00000002">
            <w:pPr>
              <w:pBdr>
                <w:top w:color="000000" w:space="0" w:sz="0" w:val="none"/>
                <w:left w:color="000000" w:space="0" w:sz="0" w:val="none"/>
                <w:bottom w:color="000000" w:space="0" w:sz="0" w:val="none"/>
                <w:right w:color="000000" w:space="0" w:sz="0" w:val="none"/>
                <w:between w:color="000000" w:space="0" w:sz="0" w:val="none"/>
              </w:pBdr>
              <w:spacing w:before="3" w:lineRule="auto"/>
              <w:rPr>
                <w:rFonts w:ascii="Times New Roman" w:cs="Times New Roman" w:eastAsia="Times New Roman" w:hAnsi="Times New Roman"/>
                <w:color w:val="000000"/>
                <w:sz w:val="5"/>
                <w:szCs w:val="5"/>
              </w:rPr>
            </w:pPr>
            <w:r w:rsidDel="00000000" w:rsidR="00000000" w:rsidRPr="00000000">
              <w:rPr>
                <w:rtl w:val="0"/>
              </w:rPr>
            </w:r>
          </w:p>
          <w:p w:rsidR="00000000" w:rsidDel="00000000" w:rsidP="00000000" w:rsidRDefault="00000000" w:rsidRPr="00000000" w14:paraId="00000003">
            <w:pPr>
              <w:pBdr>
                <w:top w:color="000000" w:space="0" w:sz="0" w:val="none"/>
                <w:left w:color="000000" w:space="0" w:sz="0" w:val="none"/>
                <w:bottom w:color="000000" w:space="0" w:sz="0" w:val="none"/>
                <w:right w:color="000000" w:space="0" w:sz="0" w:val="none"/>
                <w:between w:color="000000" w:space="0" w:sz="0" w:val="none"/>
              </w:pBdr>
              <w:tabs>
                <w:tab w:val="left" w:leader="none" w:pos="5001"/>
                <w:tab w:val="left" w:leader="none" w:pos="9053"/>
              </w:tabs>
              <w:ind w:left="629" w:firstLine="0"/>
              <w:rPr>
                <w:rFonts w:ascii="Times New Roman" w:cs="Times New Roman" w:eastAsia="Times New Roman" w:hAnsi="Times New Roman"/>
                <w:color w:val="000000"/>
                <w:sz w:val="20"/>
                <w:szCs w:val="20"/>
              </w:rPr>
            </w:pPr>
            <w:r w:rsidDel="00000000" w:rsidR="00000000" w:rsidRPr="00000000">
              <w:rPr>
                <w:rFonts w:ascii="Times New Roman" w:cs="Times New Roman" w:eastAsia="Times New Roman" w:hAnsi="Times New Roman"/>
                <w:color w:val="000000"/>
                <w:sz w:val="33"/>
                <w:szCs w:val="33"/>
                <w:vertAlign w:val="superscript"/>
              </w:rPr>
              <w:drawing>
                <wp:inline distB="0" distT="0" distL="0" distR="0">
                  <wp:extent cx="684860" cy="370331"/>
                  <wp:effectExtent b="0" l="0" r="0" t="0"/>
                  <wp:docPr id="5" name="image2.jpg"/>
                  <a:graphic>
                    <a:graphicData uri="http://schemas.openxmlformats.org/drawingml/2006/picture">
                      <pic:pic>
                        <pic:nvPicPr>
                          <pic:cNvPr id="0" name="image2.jpg"/>
                          <pic:cNvPicPr preferRelativeResize="0"/>
                        </pic:nvPicPr>
                        <pic:blipFill>
                          <a:blip r:embed="rId7"/>
                          <a:srcRect b="0" l="0" r="0" t="0"/>
                          <a:stretch>
                            <a:fillRect/>
                          </a:stretch>
                        </pic:blipFill>
                        <pic:spPr>
                          <a:xfrm>
                            <a:off x="0" y="0"/>
                            <a:ext cx="684860" cy="370331"/>
                          </a:xfrm>
                          <a:prstGeom prst="rect"/>
                          <a:ln/>
                        </pic:spPr>
                      </pic:pic>
                    </a:graphicData>
                  </a:graphic>
                </wp:inline>
              </w:drawing>
            </w:r>
            <w:r w:rsidDel="00000000" w:rsidR="00000000" w:rsidRPr="00000000">
              <w:rPr>
                <w:rFonts w:ascii="Times New Roman" w:cs="Times New Roman" w:eastAsia="Times New Roman" w:hAnsi="Times New Roman"/>
                <w:color w:val="000000"/>
                <w:sz w:val="33"/>
                <w:szCs w:val="33"/>
                <w:vertAlign w:val="superscript"/>
                <w:rtl w:val="0"/>
              </w:rPr>
              <w:tab/>
            </w:r>
            <w:r w:rsidDel="00000000" w:rsidR="00000000" w:rsidRPr="00000000">
              <w:rPr>
                <w:rFonts w:ascii="Times New Roman" w:cs="Times New Roman" w:eastAsia="Times New Roman" w:hAnsi="Times New Roman"/>
                <w:color w:val="000000"/>
                <w:sz w:val="20"/>
                <w:szCs w:val="20"/>
              </w:rPr>
              <w:drawing>
                <wp:inline distB="0" distT="0" distL="0" distR="0">
                  <wp:extent cx="628762" cy="617029"/>
                  <wp:effectExtent b="0" l="0" r="0" t="0"/>
                  <wp:docPr id="7" name="image3.png"/>
                  <a:graphic>
                    <a:graphicData uri="http://schemas.openxmlformats.org/drawingml/2006/picture">
                      <pic:pic>
                        <pic:nvPicPr>
                          <pic:cNvPr id="0" name="image3.png"/>
                          <pic:cNvPicPr preferRelativeResize="0"/>
                        </pic:nvPicPr>
                        <pic:blipFill>
                          <a:blip r:embed="rId8"/>
                          <a:srcRect b="0" l="0" r="0" t="0"/>
                          <a:stretch>
                            <a:fillRect/>
                          </a:stretch>
                        </pic:blipFill>
                        <pic:spPr>
                          <a:xfrm>
                            <a:off x="0" y="0"/>
                            <a:ext cx="628762" cy="617029"/>
                          </a:xfrm>
                          <a:prstGeom prst="rect"/>
                          <a:ln/>
                        </pic:spPr>
                      </pic:pic>
                    </a:graphicData>
                  </a:graphic>
                </wp:inline>
              </w:drawing>
            </w:r>
            <w:r w:rsidDel="00000000" w:rsidR="00000000" w:rsidRPr="00000000">
              <w:rPr>
                <w:rFonts w:ascii="Times New Roman" w:cs="Times New Roman" w:eastAsia="Times New Roman" w:hAnsi="Times New Roman"/>
                <w:color w:val="000000"/>
                <w:sz w:val="20"/>
                <w:szCs w:val="20"/>
                <w:rtl w:val="0"/>
              </w:rPr>
              <w:tab/>
            </w:r>
            <w:r w:rsidDel="00000000" w:rsidR="00000000" w:rsidRPr="00000000">
              <w:rPr>
                <w:rFonts w:ascii="Times New Roman" w:cs="Times New Roman" w:eastAsia="Times New Roman" w:hAnsi="Times New Roman"/>
                <w:color w:val="000000"/>
                <w:sz w:val="33"/>
                <w:szCs w:val="33"/>
                <w:vertAlign w:val="superscript"/>
              </w:rPr>
              <w:drawing>
                <wp:inline distB="0" distT="0" distL="0" distR="0">
                  <wp:extent cx="927176" cy="196596"/>
                  <wp:effectExtent b="0" l="0" r="0" t="0"/>
                  <wp:docPr id="6"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927176" cy="196596"/>
                          </a:xfrm>
                          <a:prstGeom prst="rect"/>
                          <a:ln/>
                        </pic:spPr>
                      </pic:pic>
                    </a:graphicData>
                  </a:graphic>
                </wp:inline>
              </w:drawing>
            </w:r>
            <w:r w:rsidDel="00000000" w:rsidR="00000000" w:rsidRPr="00000000">
              <w:rPr>
                <w:rtl w:val="0"/>
              </w:rPr>
            </w:r>
          </w:p>
          <w:p w:rsidR="00000000" w:rsidDel="00000000" w:rsidP="00000000" w:rsidRDefault="00000000" w:rsidRPr="00000000" w14:paraId="00000004">
            <w:pPr>
              <w:pBdr>
                <w:top w:color="000000" w:space="0" w:sz="0" w:val="none"/>
                <w:left w:color="000000" w:space="0" w:sz="0" w:val="none"/>
                <w:bottom w:color="000000" w:space="0" w:sz="0" w:val="none"/>
                <w:right w:color="000000" w:space="0" w:sz="0" w:val="none"/>
                <w:between w:color="000000" w:space="0" w:sz="0" w:val="none"/>
              </w:pBdr>
              <w:spacing w:before="8" w:lineRule="auto"/>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5">
            <w:pPr>
              <w:pBdr>
                <w:top w:color="000000" w:space="0" w:sz="0" w:val="none"/>
                <w:left w:color="000000" w:space="0" w:sz="0" w:val="none"/>
                <w:bottom w:color="000000" w:space="0" w:sz="0" w:val="none"/>
                <w:right w:color="000000" w:space="0" w:sz="0" w:val="none"/>
                <w:between w:color="000000" w:space="0" w:sz="0" w:val="none"/>
              </w:pBdr>
              <w:ind w:left="3709" w:right="3595" w:firstLine="1.0000000000002274"/>
              <w:jc w:val="center"/>
              <w:rPr>
                <w:b w:val="1"/>
                <w:bCs w:val="1"/>
                <w:color w:val="000000"/>
              </w:rPr>
            </w:pPr>
            <w:r w:rsidDel="00000000" w:rsidR="00000000" w:rsidRPr="00000000">
              <w:rPr>
                <w:b w:val="1"/>
                <w:bCs w:val="1"/>
                <w:color w:val="000000"/>
                <w:rtl w:val="0"/>
              </w:rPr>
              <w:t xml:space="preserve">MINISTÉRIO DA EDUCAÇÃO UNIVERSIDADE FEDERAL FLUMINENSE PRO REITORIA DE ADMINISTRAÇÃO</w:t>
            </w:r>
          </w:p>
          <w:p w:rsidR="00000000" w:rsidDel="00000000" w:rsidP="00000000" w:rsidRDefault="00000000" w:rsidRPr="00000000" w14:paraId="00000006">
            <w:pPr>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07">
            <w:pPr>
              <w:pBdr>
                <w:top w:color="000000" w:space="0" w:sz="0" w:val="none"/>
                <w:left w:color="000000" w:space="0" w:sz="0" w:val="none"/>
                <w:bottom w:color="000000" w:space="0" w:sz="0" w:val="none"/>
                <w:right w:color="000000" w:space="0" w:sz="0" w:val="none"/>
                <w:between w:color="000000" w:space="0" w:sz="0" w:val="none"/>
              </w:pBdr>
              <w:spacing w:before="175" w:line="482" w:lineRule="auto"/>
              <w:ind w:left="2681" w:right="2565" w:firstLine="0"/>
              <w:jc w:val="center"/>
              <w:rPr>
                <w:rFonts w:ascii="Arial" w:cs="Arial" w:eastAsia="Arial" w:hAnsi="Arial"/>
                <w:b w:val="1"/>
                <w:bCs w:val="1"/>
                <w:color w:val="0000ff"/>
                <w:sz w:val="18"/>
                <w:szCs w:val="18"/>
              </w:rPr>
            </w:pPr>
            <w:r w:rsidDel="00000000" w:rsidR="00000000" w:rsidRPr="00000000">
              <w:rPr>
                <w:rFonts w:ascii="Arial" w:cs="Arial" w:eastAsia="Arial" w:hAnsi="Arial"/>
                <w:b w:val="1"/>
                <w:bCs w:val="1"/>
                <w:color w:val="0000ff"/>
                <w:sz w:val="18"/>
                <w:szCs w:val="18"/>
                <w:rtl w:val="0"/>
              </w:rPr>
              <w:t xml:space="preserve">ANEXO VI DO EDITAL DO PE N.º 90.031/2026/AD </w:t>
            </w:r>
          </w:p>
          <w:p w:rsidR="00000000" w:rsidDel="00000000" w:rsidP="00000000" w:rsidRDefault="00000000" w:rsidRPr="00000000" w14:paraId="00000008">
            <w:pPr>
              <w:pBdr>
                <w:top w:color="000000" w:space="0" w:sz="0" w:val="none"/>
                <w:left w:color="000000" w:space="0" w:sz="0" w:val="none"/>
                <w:bottom w:color="000000" w:space="0" w:sz="0" w:val="none"/>
                <w:right w:color="000000" w:space="0" w:sz="0" w:val="none"/>
                <w:between w:color="000000" w:space="0" w:sz="0" w:val="none"/>
              </w:pBdr>
              <w:spacing w:before="175" w:line="482" w:lineRule="auto"/>
              <w:ind w:left="2681" w:right="2565" w:firstLine="0"/>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MINUTA ATA DE REGISTRO DE PREÇOS</w:t>
            </w:r>
          </w:p>
          <w:p w:rsidR="00000000" w:rsidDel="00000000" w:rsidP="00000000" w:rsidRDefault="00000000" w:rsidRPr="00000000" w14:paraId="00000009">
            <w:pPr>
              <w:pBdr>
                <w:top w:color="000000" w:space="0" w:sz="0" w:val="none"/>
                <w:left w:color="000000" w:space="0" w:sz="0" w:val="none"/>
                <w:bottom w:color="000000" w:space="0" w:sz="0" w:val="none"/>
                <w:right w:color="000000" w:space="0" w:sz="0" w:val="none"/>
                <w:between w:color="000000" w:space="0" w:sz="0" w:val="none"/>
              </w:pBdr>
              <w:spacing w:before="3" w:lineRule="auto"/>
              <w:rPr>
                <w:rFonts w:ascii="Times New Roman" w:cs="Times New Roman" w:eastAsia="Times New Roman" w:hAnsi="Times New Roman"/>
                <w:color w:val="000000"/>
                <w:sz w:val="21"/>
                <w:szCs w:val="21"/>
              </w:rPr>
            </w:pPr>
            <w:r w:rsidDel="00000000" w:rsidR="00000000" w:rsidRPr="00000000">
              <w:rPr>
                <w:rtl w:val="0"/>
              </w:rPr>
            </w:r>
          </w:p>
          <w:p w:rsidR="00000000" w:rsidDel="00000000" w:rsidP="00000000" w:rsidRDefault="00000000" w:rsidRPr="00000000" w14:paraId="0000000A">
            <w:pPr>
              <w:pBdr>
                <w:top w:color="000000" w:space="0" w:sz="0" w:val="none"/>
                <w:left w:color="000000" w:space="0" w:sz="0" w:val="none"/>
                <w:bottom w:color="000000" w:space="0" w:sz="0" w:val="none"/>
                <w:right w:color="000000" w:space="0" w:sz="0" w:val="none"/>
                <w:between w:color="000000" w:space="0" w:sz="0" w:val="none"/>
              </w:pBdr>
              <w:spacing w:line="22" w:lineRule="auto"/>
              <w:ind w:left="1254" w:firstLine="0"/>
              <w:rPr>
                <w:rFonts w:ascii="Times New Roman" w:cs="Times New Roman" w:eastAsia="Times New Roman" w:hAnsi="Times New Roman"/>
                <w:color w:val="000000"/>
                <w:sz w:val="2"/>
                <w:szCs w:val="2"/>
              </w:rPr>
            </w:pPr>
            <w:r w:rsidDel="00000000" w:rsidR="00000000" w:rsidRPr="00000000">
              <w:rPr>
                <w:rFonts w:ascii="Times New Roman" w:cs="Times New Roman" w:eastAsia="Times New Roman" w:hAnsi="Times New Roman"/>
                <w:color w:val="000000"/>
                <w:sz w:val="2"/>
                <w:szCs w:val="2"/>
              </w:rPr>
              <mc:AlternateContent>
                <mc:Choice Requires="wpg">
                  <w:drawing>
                    <wp:inline distB="0" distT="0" distL="0" distR="0">
                      <wp:extent cx="5323205" cy="13335"/>
                      <wp:effectExtent b="0" l="0" r="0" t="0"/>
                      <wp:docPr id="2" name=""/>
                      <a:graphic>
                        <a:graphicData uri="http://schemas.microsoft.com/office/word/2010/wordprocessingGroup">
                          <wpg:wgp>
                            <wpg:cNvGrpSpPr/>
                            <wpg:grpSpPr>
                              <a:xfrm>
                                <a:off x="2684375" y="3773325"/>
                                <a:ext cx="5323205" cy="13335"/>
                                <a:chOff x="2684375" y="3773325"/>
                                <a:chExt cx="5323250" cy="13350"/>
                              </a:xfrm>
                            </wpg:grpSpPr>
                            <wpg:grpSp>
                              <wpg:cNvGrpSpPr/>
                              <wpg:grpSpPr>
                                <a:xfrm>
                                  <a:off x="2684398" y="3773333"/>
                                  <a:ext cx="5323205" cy="13335"/>
                                  <a:chOff x="2684375" y="3773325"/>
                                  <a:chExt cx="5323250" cy="13350"/>
                                </a:xfrm>
                              </wpg:grpSpPr>
                              <wps:wsp>
                                <wps:cNvSpPr/>
                                <wps:cNvPr id="3" name="Shape 3"/>
                                <wps:spPr>
                                  <a:xfrm>
                                    <a:off x="2684375" y="3773325"/>
                                    <a:ext cx="5323250" cy="13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684398" y="3773333"/>
                                    <a:ext cx="5323205" cy="13335"/>
                                    <a:chOff x="2684375" y="3773325"/>
                                    <a:chExt cx="5323250" cy="13350"/>
                                  </a:xfrm>
                                </wpg:grpSpPr>
                                <wps:wsp>
                                  <wps:cNvSpPr/>
                                  <wps:cNvPr id="21" name="Shape 21"/>
                                  <wps:spPr>
                                    <a:xfrm>
                                      <a:off x="2684375" y="3773325"/>
                                      <a:ext cx="5323250" cy="13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684398" y="3773333"/>
                                      <a:ext cx="5323205" cy="13335"/>
                                      <a:chOff x="2684375" y="3773325"/>
                                      <a:chExt cx="5323250" cy="13350"/>
                                    </a:xfrm>
                                  </wpg:grpSpPr>
                                  <wps:wsp>
                                    <wps:cNvSpPr/>
                                    <wps:cNvPr id="23" name="Shape 23"/>
                                    <wps:spPr>
                                      <a:xfrm>
                                        <a:off x="2684375" y="3773325"/>
                                        <a:ext cx="5323250" cy="13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684398" y="3773333"/>
                                        <a:ext cx="5323205" cy="13335"/>
                                        <a:chOff x="2684375" y="3773325"/>
                                        <a:chExt cx="5323250" cy="13350"/>
                                      </a:xfrm>
                                    </wpg:grpSpPr>
                                    <wps:wsp>
                                      <wps:cNvSpPr/>
                                      <wps:cNvPr id="25" name="Shape 25"/>
                                      <wps:spPr>
                                        <a:xfrm>
                                          <a:off x="2684375" y="3773325"/>
                                          <a:ext cx="5323250" cy="13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684398" y="3773333"/>
                                          <a:ext cx="5323205" cy="13335"/>
                                          <a:chOff x="2684375" y="3773325"/>
                                          <a:chExt cx="5323250" cy="13350"/>
                                        </a:xfrm>
                                      </wpg:grpSpPr>
                                      <wps:wsp>
                                        <wps:cNvSpPr/>
                                        <wps:cNvPr id="27" name="Shape 27"/>
                                        <wps:spPr>
                                          <a:xfrm>
                                            <a:off x="2684375" y="3773325"/>
                                            <a:ext cx="5323250" cy="13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684398" y="3773333"/>
                                            <a:ext cx="5323205" cy="13335"/>
                                            <a:chOff x="2684375" y="3773325"/>
                                            <a:chExt cx="5323250" cy="13350"/>
                                          </a:xfrm>
                                        </wpg:grpSpPr>
                                        <wps:wsp>
                                          <wps:cNvSpPr/>
                                          <wps:cNvPr id="29" name="Shape 29"/>
                                          <wps:spPr>
                                            <a:xfrm>
                                              <a:off x="2684375" y="3773325"/>
                                              <a:ext cx="5323250" cy="133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684398" y="3773333"/>
                                              <a:ext cx="5323205" cy="13335"/>
                                              <a:chOff x="2684375" y="3773100"/>
                                              <a:chExt cx="5323250" cy="13175"/>
                                            </a:xfrm>
                                          </wpg:grpSpPr>
                                          <wps:wsp>
                                            <wps:cNvSpPr/>
                                            <wps:cNvPr id="31" name="Shape 31"/>
                                            <wps:spPr>
                                              <a:xfrm>
                                                <a:off x="2684375" y="3773100"/>
                                                <a:ext cx="5323250" cy="131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684398" y="3773333"/>
                                                <a:ext cx="5323205" cy="7620"/>
                                                <a:chOff x="0" y="0"/>
                                                <a:chExt cx="8383" cy="12"/>
                                              </a:xfrm>
                                            </wpg:grpSpPr>
                                            <wps:wsp>
                                              <wps:cNvSpPr/>
                                              <wps:cNvPr id="33" name="Shape 33"/>
                                              <wps:spPr>
                                                <a:xfrm>
                                                  <a:off x="0" y="0"/>
                                                  <a:ext cx="8375" cy="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34" name="Shape 34"/>
                                              <wps:spPr>
                                                <a:xfrm>
                                                  <a:off x="0" y="10"/>
                                                  <a:ext cx="8383" cy="2"/>
                                                </a:xfrm>
                                                <a:custGeom>
                                                  <a:rect b="b" l="l" r="r" t="t"/>
                                                  <a:pathLst>
                                                    <a:path extrusionOk="0" h="120000" w="8383">
                                                      <a:moveTo>
                                                        <a:pt x="0" y="0"/>
                                                      </a:moveTo>
                                                      <a:lnTo>
                                                        <a:pt x="2414" y="0"/>
                                                      </a:lnTo>
                                                      <a:moveTo>
                                                        <a:pt x="2416" y="0"/>
                                                      </a:moveTo>
                                                      <a:lnTo>
                                                        <a:pt x="4830" y="0"/>
                                                      </a:lnTo>
                                                      <a:moveTo>
                                                        <a:pt x="4832" y="0"/>
                                                      </a:moveTo>
                                                      <a:lnTo>
                                                        <a:pt x="7246" y="0"/>
                                                      </a:lnTo>
                                                      <a:moveTo>
                                                        <a:pt x="7248" y="0"/>
                                                      </a:moveTo>
                                                      <a:lnTo>
                                                        <a:pt x="8383" y="0"/>
                                                      </a:lnTo>
                                                    </a:path>
                                                  </a:pathLst>
                                                </a:custGeom>
                                                <a:noFill/>
                                                <a:ln cap="flat" cmpd="sng" w="13150">
                                                  <a:solidFill>
                                                    <a:srgbClr val="000000"/>
                                                  </a:solidFill>
                                                  <a:prstDash val="solid"/>
                                                  <a:round/>
                                                  <a:headEnd len="sm" w="sm" type="none"/>
                                                  <a:tailEnd len="sm" w="sm" type="none"/>
                                                </a:ln>
                                              </wps:spPr>
                                              <wps:bodyPr anchorCtr="0" anchor="ctr" bIns="91425" lIns="91425" spcFirstLastPara="1" rIns="91425" wrap="square" tIns="91425">
                                                <a:noAutofit/>
                                              </wps:bodyPr>
                                            </wps:wsp>
                                          </wpg:grpSp>
                                        </wpg:grpSp>
                                      </wpg:grpSp>
                                    </wpg:grpSp>
                                  </wpg:grpSp>
                                </wpg:grpSp>
                              </wpg:grpSp>
                            </wpg:grpSp>
                          </wpg:wgp>
                        </a:graphicData>
                      </a:graphic>
                    </wp:inline>
                  </w:drawing>
                </mc:Choice>
                <mc:Fallback>
                  <w:drawing>
                    <wp:inline distB="0" distT="0" distL="0" distR="0">
                      <wp:extent cx="5323205" cy="13335"/>
                      <wp:effectExtent b="0" l="0" r="0" t="0"/>
                      <wp:docPr id="2" name="image5.png"/>
                      <a:graphic>
                        <a:graphicData uri="http://schemas.openxmlformats.org/drawingml/2006/picture">
                          <pic:pic>
                            <pic:nvPicPr>
                              <pic:cNvPr id="0" name="image5.png"/>
                              <pic:cNvPicPr preferRelativeResize="0"/>
                            </pic:nvPicPr>
                            <pic:blipFill>
                              <a:blip r:embed="rId10"/>
                              <a:srcRect/>
                              <a:stretch>
                                <a:fillRect/>
                              </a:stretch>
                            </pic:blipFill>
                            <pic:spPr>
                              <a:xfrm>
                                <a:off x="0" y="0"/>
                                <a:ext cx="5323205" cy="13335"/>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0B">
            <w:pPr>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0C">
            <w:pPr>
              <w:pBdr>
                <w:top w:color="000000" w:space="0" w:sz="0" w:val="none"/>
                <w:left w:color="000000" w:space="0" w:sz="0" w:val="none"/>
                <w:bottom w:color="000000" w:space="0" w:sz="0" w:val="none"/>
                <w:right w:color="000000" w:space="0" w:sz="0" w:val="none"/>
                <w:between w:color="000000" w:space="0" w:sz="0" w:val="none"/>
              </w:pBdr>
              <w:spacing w:before="136" w:lineRule="auto"/>
              <w:ind w:left="610" w:right="489" w:firstLine="0"/>
              <w:jc w:val="both"/>
              <w:rPr>
                <w:color w:val="000000"/>
              </w:rPr>
            </w:pPr>
            <w:r w:rsidDel="00000000" w:rsidR="00000000" w:rsidRPr="00000000">
              <w:rPr>
                <w:rtl w:val="0"/>
              </w:rPr>
            </w:r>
          </w:p>
          <w:p w:rsidR="00000000" w:rsidDel="00000000" w:rsidP="00000000" w:rsidRDefault="00000000" w:rsidRPr="00000000" w14:paraId="0000000D">
            <w:pPr>
              <w:tabs>
                <w:tab w:val="center" w:leader="none" w:pos="4779"/>
                <w:tab w:val="right" w:leader="none" w:pos="9198"/>
              </w:tabs>
              <w:spacing w:after="120" w:before="120" w:line="276" w:lineRule="auto"/>
              <w:ind w:left="402" w:right="491" w:firstLine="1016.0000000000001"/>
              <w:jc w:val="both"/>
              <w:rPr/>
            </w:pPr>
            <w:r w:rsidDel="00000000" w:rsidR="00000000" w:rsidRPr="00000000">
              <w:rPr>
                <w:rtl w:val="0"/>
              </w:rPr>
              <w:t xml:space="preserve">A </w:t>
            </w:r>
            <w:r w:rsidDel="00000000" w:rsidR="00000000" w:rsidRPr="00000000">
              <w:rPr>
                <w:b w:val="1"/>
                <w:bCs w:val="1"/>
                <w:rtl w:val="0"/>
              </w:rPr>
              <w:t xml:space="preserve">Pró-Reitoria de Administração da Universidade Federal Fluminense (PROAD/UFF), </w:t>
            </w:r>
            <w:r w:rsidDel="00000000" w:rsidR="00000000" w:rsidRPr="00000000">
              <w:rPr>
                <w:rtl w:val="0"/>
              </w:rPr>
              <w:t xml:space="preserve">inscrito no CNPJ/MF sob o nº. 28.523.215/0039-89, situada na Rua Miguel de Frias, 9, 1º andar, Icaraí, Niterói/RJ, CEP 24.220-900, neste ato representada pela Pró-Reitora de Administração, </w:t>
            </w:r>
            <w:r w:rsidDel="00000000" w:rsidR="00000000" w:rsidRPr="00000000">
              <w:rPr>
                <w:b w:val="1"/>
                <w:bCs w:val="1"/>
                <w:rtl w:val="0"/>
              </w:rPr>
              <w:t xml:space="preserve">Vera Lucia Lavrado Cupelo Cajazeiras, </w:t>
            </w:r>
            <w:r w:rsidDel="00000000" w:rsidR="00000000" w:rsidRPr="00000000">
              <w:rPr>
                <w:rtl w:val="0"/>
              </w:rPr>
              <w:t xml:space="preserve"> nomeada pela  Portaria nº 68.611/2023, de 10/11/2023, publicada no Boletim de Serviços 14/11/2023, portador da matrícula funcional nº 6308377, considerando o julgamento da licitação na modalidade de pregão, na forma eletrônica, para REGISTRO DE PREÇOS </w:t>
            </w:r>
            <w:r w:rsidDel="00000000" w:rsidR="00000000" w:rsidRPr="00000000">
              <w:rPr>
                <w:color w:val="0000ff"/>
                <w:highlight w:val="yellow"/>
                <w:rtl w:val="0"/>
              </w:rPr>
              <w:t xml:space="preserve">nº 90.031/2026,</w:t>
            </w:r>
            <w:r w:rsidDel="00000000" w:rsidR="00000000" w:rsidRPr="00000000">
              <w:rPr>
                <w:color w:val="0000ff"/>
                <w:rtl w:val="0"/>
              </w:rPr>
              <w:t xml:space="preserve"> </w:t>
            </w:r>
            <w:r w:rsidDel="00000000" w:rsidR="00000000" w:rsidRPr="00000000">
              <w:rPr>
                <w:rtl w:val="0"/>
              </w:rPr>
              <w:t xml:space="preserve">processo administrativo</w:t>
            </w:r>
            <w:r w:rsidDel="00000000" w:rsidR="00000000" w:rsidRPr="00000000">
              <w:rPr>
                <w:color w:val="0000ff"/>
                <w:rtl w:val="0"/>
              </w:rPr>
              <w:t xml:space="preserve"> </w:t>
            </w:r>
            <w:r w:rsidDel="00000000" w:rsidR="00000000" w:rsidRPr="00000000">
              <w:rPr>
                <w:color w:val="0000ff"/>
                <w:highlight w:val="yellow"/>
                <w:rtl w:val="0"/>
              </w:rPr>
              <w:t xml:space="preserve">n.º 23069.193913/2025-38,</w:t>
            </w:r>
            <w:r w:rsidDel="00000000" w:rsidR="00000000" w:rsidRPr="00000000">
              <w:rPr>
                <w:rtl w:val="0"/>
              </w:rPr>
              <w:t xml:space="preserve">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rsidR="00000000" w:rsidDel="00000000" w:rsidP="00000000" w:rsidRDefault="00000000" w:rsidRPr="00000000" w14:paraId="0000000E">
            <w:pPr>
              <w:pBdr>
                <w:top w:color="000000" w:space="0" w:sz="0" w:val="none"/>
                <w:left w:color="000000" w:space="0" w:sz="0" w:val="none"/>
                <w:bottom w:color="000000" w:space="0" w:sz="0" w:val="none"/>
                <w:right w:color="000000" w:space="0" w:sz="0" w:val="none"/>
                <w:between w:color="000000" w:space="0" w:sz="0" w:val="none"/>
              </w:pBdr>
              <w:spacing w:before="136" w:lineRule="auto"/>
              <w:ind w:left="610" w:right="489" w:firstLine="0"/>
              <w:jc w:val="both"/>
              <w:rPr>
                <w:color w:val="000000"/>
              </w:rPr>
            </w:pPr>
            <w:r w:rsidDel="00000000" w:rsidR="00000000" w:rsidRPr="00000000">
              <w:rPr>
                <w:rtl w:val="0"/>
              </w:rPr>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tabs>
                <w:tab w:val="left" w:leader="none" w:pos="1318"/>
              </w:tabs>
              <w:ind w:left="610" w:firstLine="0"/>
              <w:rPr>
                <w:b w:val="1"/>
                <w:bCs w:val="1"/>
                <w:color w:val="000000"/>
              </w:rPr>
            </w:pPr>
            <w:r w:rsidDel="00000000" w:rsidR="00000000" w:rsidRPr="00000000">
              <w:rPr>
                <w:b w:val="1"/>
                <w:bCs w:val="1"/>
                <w:color w:val="000000"/>
                <w:rtl w:val="0"/>
              </w:rPr>
              <w:t xml:space="preserve">1.</w:t>
              <w:tab/>
              <w:t xml:space="preserve">DO OBJETO</w:t>
            </w:r>
          </w:p>
          <w:p w:rsidR="00000000" w:rsidDel="00000000" w:rsidP="00000000" w:rsidRDefault="00000000" w:rsidRPr="00000000" w14:paraId="00000010">
            <w:pPr>
              <w:numPr>
                <w:ilvl w:val="1"/>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314"/>
              </w:tabs>
              <w:spacing w:before="72" w:lineRule="auto"/>
              <w:ind w:left="1313" w:right="489" w:hanging="846"/>
              <w:jc w:val="both"/>
              <w:rPr/>
            </w:pPr>
            <w:r w:rsidDel="00000000" w:rsidR="00000000" w:rsidRPr="00000000">
              <w:rPr>
                <w:color w:val="000000"/>
                <w:rtl w:val="0"/>
              </w:rPr>
              <w:t xml:space="preserve">A presente Ata tem por objeto o registro de preços para a eventual aquisição de </w:t>
            </w:r>
            <w:r w:rsidDel="00000000" w:rsidR="00000000" w:rsidRPr="00000000">
              <w:rPr>
                <w:color w:val="0000ff"/>
                <w:rtl w:val="0"/>
              </w:rPr>
              <w:t xml:space="preserve">Material Odontológico 2,</w:t>
            </w:r>
            <w:r w:rsidDel="00000000" w:rsidR="00000000" w:rsidRPr="00000000">
              <w:rPr>
                <w:b w:val="1"/>
                <w:bCs w:val="1"/>
                <w:color w:val="0000ff"/>
                <w:rtl w:val="0"/>
              </w:rPr>
              <w:t xml:space="preserve"> </w:t>
            </w:r>
            <w:r w:rsidDel="00000000" w:rsidR="00000000" w:rsidRPr="00000000">
              <w:rPr>
                <w:color w:val="000000"/>
                <w:rtl w:val="0"/>
              </w:rPr>
              <w:t xml:space="preserve">especificado(s) no(s) item(ns) do Termo de Referência e Planilha de Itens, </w:t>
            </w:r>
            <w:r w:rsidDel="00000000" w:rsidR="00000000" w:rsidRPr="00000000">
              <w:rPr>
                <w:color w:val="000000"/>
                <w:highlight w:val="white"/>
                <w:rtl w:val="0"/>
              </w:rPr>
              <w:t xml:space="preserve">Anexos </w:t>
            </w:r>
            <w:r w:rsidDel="00000000" w:rsidR="00000000" w:rsidRPr="00000000">
              <w:rPr>
                <w:rtl w:val="0"/>
              </w:rPr>
              <w:t xml:space="preserve">I e III</w:t>
            </w:r>
            <w:r w:rsidDel="00000000" w:rsidR="00000000" w:rsidRPr="00000000">
              <w:rPr>
                <w:color w:val="000000"/>
                <w:rtl w:val="0"/>
              </w:rPr>
              <w:t xml:space="preserve"> do edital de Pregão nº  </w:t>
            </w:r>
            <w:r w:rsidDel="00000000" w:rsidR="00000000" w:rsidRPr="00000000">
              <w:rPr>
                <w:color w:val="0000ff"/>
                <w:highlight w:val="yellow"/>
                <w:rtl w:val="0"/>
              </w:rPr>
              <w:t xml:space="preserve">90.031/2026</w:t>
            </w:r>
            <w:r w:rsidDel="00000000" w:rsidR="00000000" w:rsidRPr="00000000">
              <w:rPr>
                <w:color w:val="000000"/>
                <w:rtl w:val="0"/>
              </w:rPr>
              <w:t xml:space="preserve">, que é parte integrante desta Ata, assim como a proposta vencedora, cujos preços tenham sido registrados</w:t>
            </w:r>
            <w:r w:rsidDel="00000000" w:rsidR="00000000" w:rsidRPr="00000000">
              <w:rPr>
                <w:rtl w:val="0"/>
              </w:rPr>
              <w:t xml:space="preserve">,</w:t>
            </w:r>
            <w:r w:rsidDel="00000000" w:rsidR="00000000" w:rsidRPr="00000000">
              <w:rPr>
                <w:color w:val="000000"/>
                <w:rtl w:val="0"/>
              </w:rPr>
              <w:t xml:space="preserve"> independentemente de transcrição.</w:t>
            </w:r>
            <w:r w:rsidDel="00000000" w:rsidR="00000000" w:rsidRPr="00000000">
              <w:rPr>
                <w:rtl w:val="0"/>
              </w:rPr>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spacing w:before="3" w:lineRule="auto"/>
              <w:rPr>
                <w:rFonts w:ascii="Times New Roman" w:cs="Times New Roman" w:eastAsia="Times New Roman" w:hAnsi="Times New Roman"/>
                <w:color w:val="000000"/>
                <w:sz w:val="29"/>
                <w:szCs w:val="29"/>
              </w:rPr>
            </w:pPr>
            <w:r w:rsidDel="00000000" w:rsidR="00000000" w:rsidRPr="00000000">
              <w:rPr>
                <w:rtl w:val="0"/>
              </w:rPr>
            </w:r>
          </w:p>
          <w:p w:rsidR="00000000" w:rsidDel="00000000" w:rsidP="00000000" w:rsidRDefault="00000000" w:rsidRPr="00000000" w14:paraId="00000012">
            <w:pPr>
              <w:numPr>
                <w:ilvl w:val="2"/>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62"/>
                <w:tab w:val="left" w:leader="none" w:pos="1463"/>
              </w:tabs>
              <w:ind w:left="1462" w:hanging="846"/>
              <w:rPr>
                <w:b w:val="1"/>
                <w:bCs w:val="1"/>
                <w:color w:val="000000"/>
              </w:rPr>
            </w:pPr>
            <w:r w:rsidDel="00000000" w:rsidR="00000000" w:rsidRPr="00000000">
              <w:rPr>
                <w:b w:val="1"/>
                <w:bCs w:val="1"/>
                <w:color w:val="000000"/>
                <w:rtl w:val="0"/>
              </w:rPr>
              <w:t xml:space="preserve">DOS PREÇOS, ESPECIFICAÇÕES E QUANTITATIVOS</w:t>
            </w:r>
          </w:p>
          <w:p w:rsidR="00000000" w:rsidDel="00000000" w:rsidP="00000000" w:rsidRDefault="00000000" w:rsidRPr="00000000" w14:paraId="00000013">
            <w:pPr>
              <w:numPr>
                <w:ilvl w:val="3"/>
                <w:numId w:val="3"/>
              </w:numPr>
              <w:pBdr>
                <w:top w:color="000000" w:space="0" w:sz="0" w:val="none"/>
                <w:left w:color="000000" w:space="0" w:sz="0" w:val="none"/>
                <w:bottom w:color="000000" w:space="0" w:sz="0" w:val="none"/>
                <w:right w:color="000000" w:space="0" w:sz="0" w:val="none"/>
                <w:between w:color="000000" w:space="0" w:sz="0" w:val="none"/>
              </w:pBdr>
              <w:tabs>
                <w:tab w:val="left" w:leader="none" w:pos="1462"/>
                <w:tab w:val="left" w:leader="none" w:pos="1463"/>
              </w:tabs>
              <w:spacing w:before="73" w:lineRule="auto"/>
              <w:ind w:left="1462" w:right="488" w:hanging="846"/>
              <w:rPr/>
            </w:pPr>
            <w:r w:rsidDel="00000000" w:rsidR="00000000" w:rsidRPr="00000000">
              <w:rPr>
                <w:color w:val="000000"/>
                <w:rtl w:val="0"/>
              </w:rPr>
              <w:t xml:space="preserve">O preço registrado, as especificações do objeto, as quantidades mínimas e máximas de cada item, fornecedor(es) e as demais condições ofertadas na(s) proposta(s) são as que seguem:</w:t>
            </w:r>
            <w:r w:rsidDel="00000000" w:rsidR="00000000" w:rsidRPr="00000000">
              <w:rPr>
                <w:rtl w:val="0"/>
              </w:rPr>
            </w:r>
          </w:p>
          <w:p w:rsidR="00000000" w:rsidDel="00000000" w:rsidP="00000000" w:rsidRDefault="00000000" w:rsidRPr="00000000" w14:paraId="00000014">
            <w:pPr>
              <w:pBdr>
                <w:top w:color="000000" w:space="0" w:sz="0" w:val="none"/>
                <w:left w:color="000000" w:space="0" w:sz="0" w:val="none"/>
                <w:bottom w:color="000000" w:space="0" w:sz="0" w:val="none"/>
                <w:right w:color="000000" w:space="0" w:sz="0" w:val="none"/>
                <w:between w:color="000000" w:space="0" w:sz="0" w:val="none"/>
              </w:pBdr>
              <w:tabs>
                <w:tab w:val="left" w:leader="none" w:pos="1462"/>
                <w:tab w:val="left" w:leader="none" w:pos="1463"/>
              </w:tabs>
              <w:spacing w:before="73" w:lineRule="auto"/>
              <w:ind w:right="488"/>
              <w:rPr/>
            </w:pPr>
            <w:r w:rsidDel="00000000" w:rsidR="00000000" w:rsidRPr="00000000">
              <w:rPr>
                <w:rtl w:val="0"/>
              </w:rPr>
            </w:r>
          </w:p>
          <w:p w:rsidR="00000000" w:rsidDel="00000000" w:rsidP="00000000" w:rsidRDefault="00000000" w:rsidRPr="00000000" w14:paraId="00000015">
            <w:pPr>
              <w:pBdr>
                <w:top w:color="000000" w:space="0" w:sz="0" w:val="none"/>
                <w:left w:color="000000" w:space="0" w:sz="0" w:val="none"/>
                <w:bottom w:color="000000" w:space="0" w:sz="0" w:val="none"/>
                <w:right w:color="000000" w:space="0" w:sz="0" w:val="none"/>
                <w:between w:color="000000" w:space="0" w:sz="0" w:val="none"/>
              </w:pBdr>
              <w:spacing w:before="173" w:lineRule="auto"/>
              <w:ind w:left="4309" w:firstLine="0"/>
              <w:rPr>
                <w:b w:val="1"/>
                <w:bCs w:val="1"/>
                <w:color w:val="000000"/>
              </w:rPr>
            </w:pPr>
            <w:r w:rsidDel="00000000" w:rsidR="00000000" w:rsidRPr="00000000">
              <w:rPr>
                <w:b w:val="1"/>
                <w:bCs w:val="1"/>
                <w:color w:val="000000"/>
                <w:rtl w:val="0"/>
              </w:rPr>
              <w:t xml:space="preserve">Identificação da Empresa</w:t>
            </w:r>
          </w:p>
          <w:p w:rsidR="00000000" w:rsidDel="00000000" w:rsidP="00000000" w:rsidRDefault="00000000" w:rsidRPr="00000000" w14:paraId="00000016">
            <w:pPr>
              <w:pBdr>
                <w:top w:color="000000" w:space="0" w:sz="0" w:val="none"/>
                <w:left w:color="000000" w:space="0" w:sz="0" w:val="none"/>
                <w:bottom w:color="000000" w:space="0" w:sz="0" w:val="none"/>
                <w:right w:color="000000" w:space="0" w:sz="0" w:val="none"/>
                <w:between w:color="000000" w:space="0" w:sz="0" w:val="none"/>
              </w:pBdr>
              <w:tabs>
                <w:tab w:val="left" w:leader="none" w:pos="5259"/>
                <w:tab w:val="left" w:leader="none" w:pos="8494"/>
              </w:tabs>
              <w:spacing w:before="118" w:line="348" w:lineRule="auto"/>
              <w:ind w:left="610" w:right="2303" w:firstLine="0"/>
              <w:rPr>
                <w:color w:val="000000"/>
                <w:u w:val="single"/>
              </w:rPr>
            </w:pPr>
            <w:r w:rsidDel="00000000" w:rsidR="00000000" w:rsidRPr="00000000">
              <w:rPr>
                <w:color w:val="000000"/>
                <w:rtl w:val="0"/>
              </w:rPr>
              <w:t xml:space="preserve">Razão Social:</w:t>
            </w:r>
            <w:r w:rsidDel="00000000" w:rsidR="00000000" w:rsidRPr="00000000">
              <w:rPr>
                <w:color w:val="000000"/>
                <w:u w:val="single"/>
                <w:rtl w:val="0"/>
              </w:rPr>
              <w:t xml:space="preserve"> </w:t>
              <w:tab/>
              <w:tab/>
            </w:r>
            <w:r w:rsidDel="00000000" w:rsidR="00000000" w:rsidRPr="00000000">
              <w:rPr>
                <w:color w:val="000000"/>
                <w:rtl w:val="0"/>
              </w:rPr>
              <w:t xml:space="preserve"> CNPJ: </w:t>
            </w:r>
            <w:r w:rsidDel="00000000" w:rsidR="00000000" w:rsidRPr="00000000">
              <w:rPr>
                <w:color w:val="000000"/>
                <w:u w:val="single"/>
                <w:rtl w:val="0"/>
              </w:rPr>
              <w:t xml:space="preserve"> </w:t>
              <w:tab/>
            </w:r>
          </w:p>
          <w:p w:rsidR="00000000" w:rsidDel="00000000" w:rsidP="00000000" w:rsidRDefault="00000000" w:rsidRPr="00000000" w14:paraId="00000017">
            <w:pPr>
              <w:pBdr>
                <w:top w:color="000000" w:space="0" w:sz="0" w:val="none"/>
                <w:left w:color="000000" w:space="0" w:sz="0" w:val="none"/>
                <w:bottom w:color="000000" w:space="0" w:sz="0" w:val="none"/>
                <w:right w:color="000000" w:space="0" w:sz="0" w:val="none"/>
                <w:between w:color="000000" w:space="0" w:sz="0" w:val="none"/>
              </w:pBdr>
              <w:tabs>
                <w:tab w:val="left" w:leader="none" w:pos="5259"/>
                <w:tab w:val="left" w:leader="none" w:pos="8494"/>
              </w:tabs>
              <w:spacing w:before="118" w:line="348" w:lineRule="auto"/>
              <w:ind w:left="610" w:right="2303" w:firstLine="0"/>
              <w:rPr>
                <w:color w:val="000000"/>
              </w:rPr>
            </w:pPr>
            <w:r w:rsidDel="00000000" w:rsidR="00000000" w:rsidRPr="00000000">
              <w:rPr>
                <w:rtl w:val="0"/>
              </w:rPr>
            </w:r>
          </w:p>
        </w:tc>
      </w:tr>
      <w:tr>
        <w:trPr>
          <w:cantSplit w:val="0"/>
          <w:trHeight w:val="921" w:hRule="atLeast"/>
          <w:tblHeader w:val="0"/>
        </w:trPr>
        <w:tc>
          <w:tcPr>
            <w:tcBorders>
              <w:top w:color="000000" w:space="0" w:sz="4" w:val="single"/>
              <w:left w:color="5f5f5f" w:space="0" w:sz="34" w:val="single"/>
              <w:bottom w:color="000000" w:space="0" w:sz="4" w:val="single"/>
              <w:right w:color="000000" w:space="0" w:sz="4" w:val="single"/>
            </w:tcBorders>
            <w:shd w:fill="d9e0f1" w:val="clear"/>
            <w:tcMar>
              <w:top w:w="0.0" w:type="dxa"/>
              <w:left w:w="0.0" w:type="dxa"/>
              <w:bottom w:w="0.0" w:type="dxa"/>
              <w:right w:w="0.0" w:type="dxa"/>
            </w:tcMar>
          </w:tcPr>
          <w:p w:rsidR="00000000" w:rsidDel="00000000" w:rsidP="00000000" w:rsidRDefault="00000000" w:rsidRPr="00000000" w14:paraId="0000001F">
            <w:pPr>
              <w:pBdr>
                <w:top w:color="000000" w:space="0" w:sz="0" w:val="none"/>
                <w:left w:color="000000" w:space="0" w:sz="0" w:val="none"/>
                <w:bottom w:color="000000" w:space="0" w:sz="0" w:val="none"/>
                <w:right w:color="000000" w:space="0" w:sz="0" w:val="none"/>
                <w:between w:color="000000" w:space="0" w:sz="0" w:val="none"/>
              </w:pBdr>
              <w:spacing w:before="5" w:lineRule="auto"/>
              <w:rPr>
                <w:rFonts w:ascii="Times New Roman" w:cs="Times New Roman" w:eastAsia="Times New Roman" w:hAnsi="Times New Roman"/>
                <w:color w:val="000000"/>
                <w:sz w:val="27"/>
                <w:szCs w:val="27"/>
              </w:rPr>
            </w:pPr>
            <w:r w:rsidDel="00000000" w:rsidR="00000000" w:rsidRPr="00000000">
              <w:rPr>
                <w:rtl w:val="0"/>
              </w:rPr>
            </w:r>
          </w:p>
          <w:p w:rsidR="00000000" w:rsidDel="00000000" w:rsidP="00000000" w:rsidRDefault="00000000" w:rsidRPr="00000000" w14:paraId="00000020">
            <w:pPr>
              <w:pBdr>
                <w:top w:color="000000" w:space="0" w:sz="0" w:val="none"/>
                <w:left w:color="000000" w:space="0" w:sz="0" w:val="none"/>
                <w:bottom w:color="000000" w:space="0" w:sz="0" w:val="none"/>
                <w:right w:color="000000" w:space="0" w:sz="0" w:val="none"/>
                <w:between w:color="000000" w:space="0" w:sz="0" w:val="none"/>
              </w:pBdr>
              <w:ind w:left="56" w:right="5" w:firstLine="0"/>
              <w:jc w:val="center"/>
              <w:rPr>
                <w:b w:val="1"/>
                <w:bCs w:val="1"/>
                <w:color w:val="000000"/>
              </w:rPr>
            </w:pPr>
            <w:r w:rsidDel="00000000" w:rsidR="00000000" w:rsidRPr="00000000">
              <w:rPr>
                <w:b w:val="1"/>
                <w:bCs w:val="1"/>
                <w:color w:val="000000"/>
                <w:rtl w:val="0"/>
              </w:rPr>
              <w:t xml:space="preserve">ITEM</w:t>
            </w:r>
          </w:p>
        </w:tc>
        <w:tc>
          <w:tcPr>
            <w:tcBorders>
              <w:top w:color="000000" w:space="0" w:sz="4" w:val="single"/>
              <w:left w:color="000000" w:space="0" w:sz="4" w:val="single"/>
              <w:bottom w:color="000000" w:space="0" w:sz="4" w:val="single"/>
              <w:right w:color="000000" w:space="0" w:sz="4" w:val="single"/>
            </w:tcBorders>
            <w:shd w:fill="d9e0f1" w:val="clear"/>
            <w:tcMar>
              <w:top w:w="0.0" w:type="dxa"/>
              <w:left w:w="0.0" w:type="dxa"/>
              <w:bottom w:w="0.0" w:type="dxa"/>
              <w:right w:w="0.0" w:type="dxa"/>
            </w:tcMar>
          </w:tcPr>
          <w:p w:rsidR="00000000" w:rsidDel="00000000" w:rsidP="00000000" w:rsidRDefault="00000000" w:rsidRPr="00000000" w14:paraId="00000021">
            <w:pPr>
              <w:pBdr>
                <w:top w:color="000000" w:space="0" w:sz="0" w:val="none"/>
                <w:left w:color="000000" w:space="0" w:sz="0" w:val="none"/>
                <w:bottom w:color="000000" w:space="0" w:sz="0" w:val="none"/>
                <w:right w:color="000000" w:space="0" w:sz="0" w:val="none"/>
                <w:between w:color="000000" w:space="0" w:sz="0" w:val="none"/>
              </w:pBdr>
              <w:spacing w:before="5" w:lineRule="auto"/>
              <w:rPr>
                <w:rFonts w:ascii="Times New Roman" w:cs="Times New Roman" w:eastAsia="Times New Roman" w:hAnsi="Times New Roman"/>
                <w:color w:val="000000"/>
                <w:sz w:val="27"/>
                <w:szCs w:val="27"/>
              </w:rPr>
            </w:pPr>
            <w:r w:rsidDel="00000000" w:rsidR="00000000" w:rsidRPr="00000000">
              <w:rPr>
                <w:rtl w:val="0"/>
              </w:rPr>
            </w:r>
          </w:p>
          <w:p w:rsidR="00000000" w:rsidDel="00000000" w:rsidP="00000000" w:rsidRDefault="00000000" w:rsidRPr="00000000" w14:paraId="00000022">
            <w:pPr>
              <w:pBdr>
                <w:top w:color="000000" w:space="0" w:sz="0" w:val="none"/>
                <w:left w:color="000000" w:space="0" w:sz="0" w:val="none"/>
                <w:bottom w:color="000000" w:space="0" w:sz="0" w:val="none"/>
                <w:right w:color="000000" w:space="0" w:sz="0" w:val="none"/>
                <w:between w:color="000000" w:space="0" w:sz="0" w:val="none"/>
              </w:pBdr>
              <w:ind w:left="102" w:firstLine="0"/>
              <w:jc w:val="center"/>
              <w:rPr>
                <w:b w:val="1"/>
                <w:bCs w:val="1"/>
                <w:color w:val="000000"/>
              </w:rPr>
            </w:pPr>
            <w:r w:rsidDel="00000000" w:rsidR="00000000" w:rsidRPr="00000000">
              <w:rPr>
                <w:b w:val="1"/>
                <w:bCs w:val="1"/>
                <w:color w:val="000000"/>
                <w:rtl w:val="0"/>
              </w:rPr>
              <w:t xml:space="preserve">ESPECIFICAÇÃO</w:t>
            </w:r>
          </w:p>
        </w:tc>
        <w:tc>
          <w:tcPr>
            <w:tcBorders>
              <w:top w:color="000000" w:space="0" w:sz="4" w:val="single"/>
              <w:left w:color="000000" w:space="0" w:sz="4" w:val="single"/>
              <w:bottom w:color="000000" w:space="0" w:sz="4" w:val="single"/>
              <w:right w:color="000000" w:space="0" w:sz="4" w:val="single"/>
            </w:tcBorders>
            <w:shd w:fill="d9e0f1" w:val="clear"/>
            <w:tcMar>
              <w:top w:w="0.0" w:type="dxa"/>
              <w:left w:w="0.0" w:type="dxa"/>
              <w:bottom w:w="0.0" w:type="dxa"/>
              <w:right w:w="0.0" w:type="dxa"/>
            </w:tcMar>
          </w:tcPr>
          <w:p w:rsidR="00000000" w:rsidDel="00000000" w:rsidP="00000000" w:rsidRDefault="00000000" w:rsidRPr="00000000" w14:paraId="00000023">
            <w:pPr>
              <w:pBdr>
                <w:top w:color="000000" w:space="0" w:sz="0" w:val="none"/>
                <w:left w:color="000000" w:space="0" w:sz="0" w:val="none"/>
                <w:bottom w:color="000000" w:space="0" w:sz="0" w:val="none"/>
                <w:right w:color="000000" w:space="0" w:sz="0" w:val="none"/>
                <w:between w:color="000000" w:space="0" w:sz="0" w:val="none"/>
              </w:pBdr>
              <w:ind w:left="116" w:firstLine="0"/>
              <w:rPr>
                <w:b w:val="1"/>
                <w:bCs w:val="1"/>
                <w:color w:val="000000"/>
              </w:rPr>
            </w:pPr>
            <w:r w:rsidDel="00000000" w:rsidR="00000000" w:rsidRPr="00000000">
              <w:rPr>
                <w:rtl w:val="0"/>
              </w:rPr>
            </w:r>
          </w:p>
          <w:p w:rsidR="00000000" w:rsidDel="00000000" w:rsidP="00000000" w:rsidRDefault="00000000" w:rsidRPr="00000000" w14:paraId="00000024">
            <w:pPr>
              <w:pBdr>
                <w:top w:color="000000" w:space="0" w:sz="0" w:val="none"/>
                <w:left w:color="000000" w:space="0" w:sz="0" w:val="none"/>
                <w:bottom w:color="000000" w:space="0" w:sz="0" w:val="none"/>
                <w:right w:color="000000" w:space="0" w:sz="0" w:val="none"/>
                <w:between w:color="000000" w:space="0" w:sz="0" w:val="none"/>
              </w:pBdr>
              <w:ind w:left="116" w:firstLine="0"/>
              <w:rPr>
                <w:b w:val="1"/>
                <w:bCs w:val="1"/>
                <w:color w:val="000000"/>
              </w:rPr>
            </w:pPr>
            <w:r w:rsidDel="00000000" w:rsidR="00000000" w:rsidRPr="00000000">
              <w:rPr>
                <w:b w:val="1"/>
                <w:bCs w:val="1"/>
                <w:color w:val="000000"/>
                <w:rtl w:val="0"/>
              </w:rPr>
              <w:t xml:space="preserve">MARCA (se exigido no edital)</w:t>
            </w:r>
          </w:p>
        </w:tc>
        <w:tc>
          <w:tcPr>
            <w:tcBorders>
              <w:top w:color="000000" w:space="0" w:sz="4" w:val="single"/>
              <w:left w:color="000000" w:space="0" w:sz="4" w:val="single"/>
              <w:bottom w:color="000000" w:space="0" w:sz="4" w:val="single"/>
              <w:right w:color="000000" w:space="0" w:sz="4" w:val="single"/>
            </w:tcBorders>
            <w:shd w:fill="d9e0f1" w:val="clear"/>
            <w:tcMar>
              <w:top w:w="0.0" w:type="dxa"/>
              <w:left w:w="0.0" w:type="dxa"/>
              <w:bottom w:w="0.0" w:type="dxa"/>
              <w:right w:w="0.0" w:type="dxa"/>
            </w:tcMar>
          </w:tcPr>
          <w:p w:rsidR="00000000" w:rsidDel="00000000" w:rsidP="00000000" w:rsidRDefault="00000000" w:rsidRPr="00000000" w14:paraId="00000025">
            <w:pPr>
              <w:pBdr>
                <w:top w:color="000000" w:space="0" w:sz="0" w:val="none"/>
                <w:left w:color="000000" w:space="0" w:sz="0" w:val="none"/>
                <w:bottom w:color="000000" w:space="0" w:sz="0" w:val="none"/>
                <w:right w:color="000000" w:space="0" w:sz="0" w:val="none"/>
                <w:between w:color="000000" w:space="0" w:sz="0" w:val="none"/>
              </w:pBdr>
              <w:spacing w:before="181" w:lineRule="auto"/>
              <w:ind w:right="11" w:firstLine="220"/>
              <w:rPr>
                <w:b w:val="1"/>
                <w:bCs w:val="1"/>
                <w:color w:val="000000"/>
              </w:rPr>
            </w:pPr>
            <w:r w:rsidDel="00000000" w:rsidR="00000000" w:rsidRPr="00000000">
              <w:rPr>
                <w:b w:val="1"/>
                <w:bCs w:val="1"/>
                <w:color w:val="000000"/>
                <w:rtl w:val="0"/>
              </w:rPr>
              <w:t xml:space="preserve">MODELO (se exigido no edital)</w:t>
            </w:r>
          </w:p>
        </w:tc>
        <w:tc>
          <w:tcPr>
            <w:tcBorders>
              <w:top w:color="000000" w:space="0" w:sz="4" w:val="single"/>
              <w:left w:color="000000" w:space="0" w:sz="4" w:val="single"/>
              <w:bottom w:color="000000" w:space="0" w:sz="4" w:val="single"/>
              <w:right w:color="000000" w:space="0" w:sz="4" w:val="single"/>
            </w:tcBorders>
            <w:shd w:fill="d9e0f1" w:val="clear"/>
            <w:tcMar>
              <w:top w:w="0.0" w:type="dxa"/>
              <w:left w:w="0.0" w:type="dxa"/>
              <w:bottom w:w="0.0" w:type="dxa"/>
              <w:right w:w="0.0" w:type="dxa"/>
            </w:tcMar>
          </w:tcPr>
          <w:p w:rsidR="00000000" w:rsidDel="00000000" w:rsidP="00000000" w:rsidRDefault="00000000" w:rsidRPr="00000000" w14:paraId="00000026">
            <w:pPr>
              <w:pBdr>
                <w:top w:color="000000" w:space="0" w:sz="0" w:val="none"/>
                <w:left w:color="000000" w:space="0" w:sz="0" w:val="none"/>
                <w:bottom w:color="000000" w:space="0" w:sz="0" w:val="none"/>
                <w:right w:color="000000" w:space="0" w:sz="0" w:val="none"/>
                <w:between w:color="000000" w:space="0" w:sz="0" w:val="none"/>
              </w:pBdr>
              <w:spacing w:before="5" w:lineRule="auto"/>
              <w:rPr>
                <w:rFonts w:ascii="Times New Roman" w:cs="Times New Roman" w:eastAsia="Times New Roman" w:hAnsi="Times New Roman"/>
                <w:color w:val="000000"/>
                <w:sz w:val="27"/>
                <w:szCs w:val="27"/>
              </w:rPr>
            </w:pPr>
            <w:r w:rsidDel="00000000" w:rsidR="00000000" w:rsidRPr="00000000">
              <w:rPr>
                <w:rtl w:val="0"/>
              </w:rPr>
            </w:r>
          </w:p>
          <w:p w:rsidR="00000000" w:rsidDel="00000000" w:rsidP="00000000" w:rsidRDefault="00000000" w:rsidRPr="00000000" w14:paraId="00000027">
            <w:pPr>
              <w:pBdr>
                <w:top w:color="000000" w:space="0" w:sz="0" w:val="none"/>
                <w:left w:color="000000" w:space="0" w:sz="0" w:val="none"/>
                <w:bottom w:color="000000" w:space="0" w:sz="0" w:val="none"/>
                <w:right w:color="000000" w:space="0" w:sz="0" w:val="none"/>
                <w:between w:color="000000" w:space="0" w:sz="0" w:val="none"/>
              </w:pBdr>
              <w:ind w:left="99" w:firstLine="0"/>
              <w:rPr>
                <w:b w:val="1"/>
                <w:bCs w:val="1"/>
                <w:color w:val="000000"/>
              </w:rPr>
            </w:pPr>
            <w:r w:rsidDel="00000000" w:rsidR="00000000" w:rsidRPr="00000000">
              <w:rPr>
                <w:b w:val="1"/>
                <w:bCs w:val="1"/>
                <w:color w:val="000000"/>
                <w:rtl w:val="0"/>
              </w:rPr>
              <w:t xml:space="preserve">UNIDADE</w:t>
            </w:r>
          </w:p>
        </w:tc>
        <w:tc>
          <w:tcPr>
            <w:tcBorders>
              <w:top w:color="000000" w:space="0" w:sz="4" w:val="single"/>
              <w:left w:color="000000" w:space="0" w:sz="4" w:val="single"/>
              <w:bottom w:color="000000" w:space="0" w:sz="4" w:val="single"/>
              <w:right w:color="000000" w:space="0" w:sz="4" w:val="single"/>
            </w:tcBorders>
            <w:shd w:fill="d9e0f1" w:val="clear"/>
            <w:tcMar>
              <w:top w:w="0.0" w:type="dxa"/>
              <w:left w:w="0.0" w:type="dxa"/>
              <w:bottom w:w="0.0" w:type="dxa"/>
              <w:right w:w="0.0" w:type="dxa"/>
            </w:tcMar>
          </w:tcPr>
          <w:p w:rsidR="00000000" w:rsidDel="00000000" w:rsidP="00000000" w:rsidRDefault="00000000" w:rsidRPr="00000000" w14:paraId="00000028">
            <w:pPr>
              <w:pBdr>
                <w:top w:color="000000" w:space="0" w:sz="0" w:val="none"/>
                <w:left w:color="000000" w:space="0" w:sz="0" w:val="none"/>
                <w:bottom w:color="000000" w:space="0" w:sz="0" w:val="none"/>
                <w:right w:color="000000" w:space="0" w:sz="0" w:val="none"/>
                <w:between w:color="000000" w:space="0" w:sz="0" w:val="none"/>
              </w:pBdr>
              <w:spacing w:before="181" w:lineRule="auto"/>
              <w:ind w:right="14"/>
              <w:rPr>
                <w:b w:val="1"/>
                <w:bCs w:val="1"/>
                <w:color w:val="000000"/>
              </w:rPr>
            </w:pPr>
            <w:r w:rsidDel="00000000" w:rsidR="00000000" w:rsidRPr="00000000">
              <w:rPr>
                <w:b w:val="1"/>
                <w:bCs w:val="1"/>
                <w:color w:val="000000"/>
                <w:rtl w:val="0"/>
              </w:rPr>
              <w:t xml:space="preserve">QUANT</w:t>
            </w:r>
          </w:p>
        </w:tc>
        <w:tc>
          <w:tcPr>
            <w:tcBorders>
              <w:top w:color="000000" w:space="0" w:sz="4" w:val="single"/>
              <w:left w:color="000000" w:space="0" w:sz="4" w:val="single"/>
              <w:bottom w:color="000000" w:space="0" w:sz="4" w:val="single"/>
              <w:right w:color="000000" w:space="0" w:sz="4" w:val="single"/>
            </w:tcBorders>
            <w:shd w:fill="d9e0f1" w:val="clear"/>
            <w:tcMar>
              <w:top w:w="0.0" w:type="dxa"/>
              <w:left w:w="0.0" w:type="dxa"/>
              <w:bottom w:w="0.0" w:type="dxa"/>
              <w:right w:w="0.0" w:type="dxa"/>
            </w:tcMar>
          </w:tcPr>
          <w:p w:rsidR="00000000" w:rsidDel="00000000" w:rsidP="00000000" w:rsidRDefault="00000000" w:rsidRPr="00000000" w14:paraId="00000029">
            <w:pPr>
              <w:pBdr>
                <w:top w:color="000000" w:space="0" w:sz="0" w:val="none"/>
                <w:left w:color="000000" w:space="0" w:sz="0" w:val="none"/>
                <w:bottom w:color="000000" w:space="0" w:sz="0" w:val="none"/>
                <w:right w:color="000000" w:space="0" w:sz="0" w:val="none"/>
                <w:between w:color="000000" w:space="0" w:sz="0" w:val="none"/>
              </w:pBdr>
              <w:spacing w:before="181" w:lineRule="auto"/>
              <w:ind w:left="209" w:right="113" w:hanging="20"/>
              <w:rPr>
                <w:b w:val="1"/>
                <w:bCs w:val="1"/>
                <w:color w:val="000000"/>
              </w:rPr>
            </w:pPr>
            <w:r w:rsidDel="00000000" w:rsidR="00000000" w:rsidRPr="00000000">
              <w:rPr>
                <w:b w:val="1"/>
                <w:bCs w:val="1"/>
                <w:color w:val="000000"/>
                <w:rtl w:val="0"/>
              </w:rPr>
              <w:t xml:space="preserve">VALOR UNITÁRIO</w:t>
            </w:r>
          </w:p>
        </w:tc>
        <w:tc>
          <w:tcPr>
            <w:tcBorders>
              <w:top w:color="000000" w:space="0" w:sz="4" w:val="single"/>
              <w:left w:color="000000" w:space="0" w:sz="4" w:val="single"/>
              <w:bottom w:color="000000" w:space="0" w:sz="4" w:val="single"/>
              <w:right w:color="5f5f5f" w:space="0" w:sz="34" w:val="single"/>
            </w:tcBorders>
            <w:shd w:fill="d9e0f1" w:val="clear"/>
            <w:tcMar>
              <w:top w:w="0.0" w:type="dxa"/>
              <w:left w:w="0.0" w:type="dxa"/>
              <w:bottom w:w="0.0" w:type="dxa"/>
              <w:right w:w="0.0" w:type="dxa"/>
            </w:tcMar>
          </w:tcPr>
          <w:p w:rsidR="00000000" w:rsidDel="00000000" w:rsidP="00000000" w:rsidRDefault="00000000" w:rsidRPr="00000000" w14:paraId="0000002A">
            <w:pPr>
              <w:pBdr>
                <w:top w:color="000000" w:space="0" w:sz="0" w:val="none"/>
                <w:left w:color="000000" w:space="0" w:sz="0" w:val="none"/>
                <w:bottom w:color="000000" w:space="0" w:sz="0" w:val="none"/>
                <w:right w:color="000000" w:space="0" w:sz="0" w:val="none"/>
                <w:between w:color="000000" w:space="0" w:sz="0" w:val="none"/>
              </w:pBdr>
              <w:spacing w:before="5" w:lineRule="auto"/>
              <w:rPr>
                <w:rFonts w:ascii="Times New Roman" w:cs="Times New Roman" w:eastAsia="Times New Roman" w:hAnsi="Times New Roman"/>
                <w:color w:val="000000"/>
                <w:sz w:val="27"/>
                <w:szCs w:val="27"/>
              </w:rPr>
            </w:pPr>
            <w:r w:rsidDel="00000000" w:rsidR="00000000" w:rsidRPr="00000000">
              <w:rPr>
                <w:rtl w:val="0"/>
              </w:rPr>
            </w:r>
          </w:p>
          <w:p w:rsidR="00000000" w:rsidDel="00000000" w:rsidP="00000000" w:rsidRDefault="00000000" w:rsidRPr="00000000" w14:paraId="0000002B">
            <w:pPr>
              <w:pBdr>
                <w:top w:color="000000" w:space="0" w:sz="0" w:val="none"/>
                <w:left w:color="000000" w:space="0" w:sz="0" w:val="none"/>
                <w:bottom w:color="000000" w:space="0" w:sz="0" w:val="none"/>
                <w:right w:color="000000" w:space="0" w:sz="0" w:val="none"/>
                <w:between w:color="000000" w:space="0" w:sz="0" w:val="none"/>
              </w:pBdr>
              <w:rPr>
                <w:b w:val="1"/>
                <w:bCs w:val="1"/>
                <w:color w:val="000000"/>
              </w:rPr>
            </w:pPr>
            <w:r w:rsidDel="00000000" w:rsidR="00000000" w:rsidRPr="00000000">
              <w:rPr>
                <w:b w:val="1"/>
                <w:bCs w:val="1"/>
                <w:color w:val="000000"/>
                <w:rtl w:val="0"/>
              </w:rPr>
              <w:t xml:space="preserve">VALOR TOTAL</w:t>
            </w:r>
          </w:p>
        </w:tc>
      </w:tr>
      <w:tr>
        <w:trPr>
          <w:cantSplit w:val="0"/>
          <w:trHeight w:val="299" w:hRule="atLeast"/>
          <w:tblHeader w:val="0"/>
        </w:trPr>
        <w:tc>
          <w:tcPr>
            <w:tcBorders>
              <w:top w:color="000000" w:space="0" w:sz="4" w:val="single"/>
              <w:left w:color="5f5f5f" w:space="0" w:sz="3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2C">
            <w:pPr>
              <w:pBdr>
                <w:top w:color="000000" w:space="0" w:sz="0" w:val="none"/>
                <w:left w:color="000000" w:space="0" w:sz="0" w:val="none"/>
                <w:bottom w:color="000000" w:space="0" w:sz="0" w:val="none"/>
                <w:right w:color="000000" w:space="0" w:sz="0" w:val="none"/>
                <w:between w:color="000000" w:space="0" w:sz="0" w:val="none"/>
              </w:pBdr>
              <w:spacing w:before="13" w:line="266" w:lineRule="auto"/>
              <w:ind w:left="56" w:right="5" w:firstLine="0"/>
              <w:jc w:val="center"/>
              <w:rPr>
                <w:color w:val="000000"/>
              </w:rPr>
            </w:pPr>
            <w:r w:rsidDel="00000000" w:rsidR="00000000" w:rsidRPr="00000000">
              <w:rPr>
                <w:color w:val="000000"/>
                <w:rtl w:val="0"/>
              </w:rPr>
              <w:t xml:space="preserve">XX</w:t>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2D">
            <w:pPr>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2E">
            <w:pPr>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2F">
            <w:pPr>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30">
            <w:pPr>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31">
            <w:pPr>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0.0" w:type="dxa"/>
              <w:bottom w:w="0.0" w:type="dxa"/>
              <w:right w:w="0.0" w:type="dxa"/>
            </w:tcMar>
          </w:tcPr>
          <w:p w:rsidR="00000000" w:rsidDel="00000000" w:rsidP="00000000" w:rsidRDefault="00000000" w:rsidRPr="00000000" w14:paraId="00000032">
            <w:pPr>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5f5f5f" w:space="0" w:sz="34" w:val="single"/>
            </w:tcBorders>
            <w:tcMar>
              <w:top w:w="0.0" w:type="dxa"/>
              <w:left w:w="0.0" w:type="dxa"/>
              <w:bottom w:w="0.0" w:type="dxa"/>
              <w:right w:w="0.0" w:type="dxa"/>
            </w:tcMar>
          </w:tcPr>
          <w:p w:rsidR="00000000" w:rsidDel="00000000" w:rsidP="00000000" w:rsidRDefault="00000000" w:rsidRPr="00000000" w14:paraId="00000033">
            <w:pPr>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color w:val="000000"/>
                <w:sz w:val="20"/>
                <w:szCs w:val="20"/>
              </w:rPr>
            </w:pPr>
            <w:r w:rsidDel="00000000" w:rsidR="00000000" w:rsidRPr="00000000">
              <w:rPr>
                <w:rtl w:val="0"/>
              </w:rPr>
            </w:r>
          </w:p>
        </w:tc>
      </w:tr>
      <w:tr>
        <w:trPr>
          <w:cantSplit w:val="0"/>
          <w:trHeight w:val="299" w:hRule="atLeast"/>
          <w:tblHeader w:val="0"/>
        </w:trPr>
        <w:tc>
          <w:tcPr>
            <w:tcBorders>
              <w:top w:color="000000" w:space="0" w:sz="4" w:val="single"/>
              <w:left w:color="5f5f5f" w:space="0" w:sz="34" w:val="single"/>
              <w:bottom w:color="000000" w:space="0" w:sz="4" w:val="single"/>
              <w:right w:color="000000" w:space="0" w:sz="4" w:val="single"/>
            </w:tcBorders>
          </w:tcPr>
          <w:p w:rsidR="00000000" w:rsidDel="00000000" w:rsidP="00000000" w:rsidRDefault="00000000" w:rsidRPr="00000000" w14:paraId="00000034">
            <w:pPr>
              <w:pBdr>
                <w:top w:color="000000" w:space="0" w:sz="0" w:val="none"/>
                <w:left w:color="000000" w:space="0" w:sz="0" w:val="none"/>
                <w:bottom w:color="000000" w:space="0" w:sz="0" w:val="none"/>
                <w:right w:color="000000" w:space="0" w:sz="0" w:val="none"/>
                <w:between w:color="000000" w:space="0" w:sz="0" w:val="none"/>
              </w:pBdr>
              <w:spacing w:before="13" w:line="266" w:lineRule="auto"/>
              <w:ind w:left="56" w:right="5" w:firstLine="0"/>
              <w:jc w:val="center"/>
              <w:rPr>
                <w:color w:val="000000"/>
              </w:rPr>
            </w:pPr>
            <w:r w:rsidDel="00000000" w:rsidR="00000000" w:rsidRPr="00000000">
              <w:rPr>
                <w:color w:val="000000"/>
                <w:rtl w:val="0"/>
              </w:rPr>
              <w:t xml:space="preserve">XX</w:t>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5">
            <w:pPr>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6">
            <w:pPr>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7">
            <w:pPr>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8">
            <w:pPr>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9">
            <w:pPr>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A">
            <w:pPr>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color w:val="000000"/>
                <w:sz w:val="20"/>
                <w:szCs w:val="20"/>
              </w:rPr>
            </w:pPr>
            <w:r w:rsidDel="00000000" w:rsidR="00000000" w:rsidRPr="00000000">
              <w:rPr>
                <w:rtl w:val="0"/>
              </w:rPr>
            </w:r>
          </w:p>
        </w:tc>
        <w:tc>
          <w:tcPr>
            <w:tcBorders>
              <w:top w:color="000000" w:space="0" w:sz="4" w:val="single"/>
              <w:left w:color="000000" w:space="0" w:sz="4" w:val="single"/>
              <w:bottom w:color="000000" w:space="0" w:sz="4" w:val="single"/>
              <w:right w:color="5f5f5f" w:space="0" w:sz="34" w:val="single"/>
            </w:tcBorders>
          </w:tcPr>
          <w:p w:rsidR="00000000" w:rsidDel="00000000" w:rsidP="00000000" w:rsidRDefault="00000000" w:rsidRPr="00000000" w14:paraId="0000003B">
            <w:pPr>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color w:val="000000"/>
                <w:sz w:val="20"/>
                <w:szCs w:val="20"/>
              </w:rPr>
            </w:pPr>
            <w:r w:rsidDel="00000000" w:rsidR="00000000" w:rsidRPr="00000000">
              <w:rPr>
                <w:rtl w:val="0"/>
              </w:rPr>
            </w:r>
          </w:p>
        </w:tc>
      </w:tr>
      <w:tr>
        <w:trPr>
          <w:cantSplit w:val="0"/>
          <w:trHeight w:val="1294" w:hRule="atLeast"/>
          <w:tblHeader w:val="0"/>
        </w:trPr>
        <w:tc>
          <w:tcPr>
            <w:gridSpan w:val="8"/>
            <w:tcBorders>
              <w:top w:color="000000" w:space="0" w:sz="4" w:val="single"/>
              <w:left w:color="5f5f5f" w:space="0" w:sz="34" w:val="single"/>
              <w:bottom w:color="5f5f5f" w:space="0" w:sz="34" w:val="single"/>
              <w:right w:color="5f5f5f" w:space="0" w:sz="34" w:val="single"/>
            </w:tcBorders>
            <w:tcMar>
              <w:top w:w="0.0" w:type="dxa"/>
              <w:left w:w="0.0" w:type="dxa"/>
              <w:bottom w:w="0.0" w:type="dxa"/>
              <w:right w:w="0.0" w:type="dxa"/>
            </w:tcMar>
          </w:tcPr>
          <w:p w:rsidR="00000000" w:rsidDel="00000000" w:rsidP="00000000" w:rsidRDefault="00000000" w:rsidRPr="00000000" w14:paraId="0000003C">
            <w:pPr>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3D">
            <w:pPr>
              <w:pBdr>
                <w:top w:color="000000" w:space="0" w:sz="0" w:val="none"/>
                <w:left w:color="000000" w:space="0" w:sz="0" w:val="none"/>
                <w:bottom w:color="000000" w:space="0" w:sz="0" w:val="none"/>
                <w:right w:color="000000" w:space="0" w:sz="0" w:val="none"/>
                <w:between w:color="000000" w:space="0" w:sz="0" w:val="none"/>
              </w:pBdr>
              <w:rPr>
                <w:rFonts w:ascii="Times New Roman" w:cs="Times New Roman" w:eastAsia="Times New Roman" w:hAnsi="Times New Roman"/>
                <w:color w:val="000000"/>
                <w:sz w:val="20"/>
                <w:szCs w:val="20"/>
              </w:rPr>
            </w:pPr>
            <w:r w:rsidDel="00000000" w:rsidR="00000000" w:rsidRPr="00000000">
              <w:rPr>
                <w:rtl w:val="0"/>
              </w:rPr>
            </w:r>
          </w:p>
          <w:p w:rsidR="00000000" w:rsidDel="00000000" w:rsidP="00000000" w:rsidRDefault="00000000" w:rsidRPr="00000000" w14:paraId="0000003E">
            <w:pPr>
              <w:pBdr>
                <w:top w:color="000000" w:space="0" w:sz="0" w:val="none"/>
                <w:left w:color="000000" w:space="0" w:sz="0" w:val="none"/>
                <w:bottom w:color="000000" w:space="0" w:sz="0" w:val="none"/>
                <w:right w:color="000000" w:space="0" w:sz="0" w:val="none"/>
                <w:between w:color="000000" w:space="0" w:sz="0" w:val="none"/>
              </w:pBdr>
              <w:spacing w:before="9" w:lineRule="auto"/>
              <w:rPr>
                <w:rFonts w:ascii="Times New Roman" w:cs="Times New Roman" w:eastAsia="Times New Roman" w:hAnsi="Times New Roman"/>
                <w:color w:val="000000"/>
                <w:sz w:val="29"/>
                <w:szCs w:val="29"/>
              </w:rPr>
            </w:pPr>
            <w:r w:rsidDel="00000000" w:rsidR="00000000" w:rsidRPr="00000000">
              <w:rPr>
                <w:rtl w:val="0"/>
              </w:rPr>
            </w:r>
          </w:p>
          <w:p w:rsidR="00000000" w:rsidDel="00000000" w:rsidP="00000000" w:rsidRDefault="00000000" w:rsidRPr="00000000" w14:paraId="0000003F">
            <w:pPr>
              <w:pBdr>
                <w:top w:color="000000" w:space="0" w:sz="0" w:val="none"/>
                <w:left w:color="000000" w:space="0" w:sz="0" w:val="none"/>
                <w:bottom w:color="000000" w:space="0" w:sz="0" w:val="none"/>
                <w:right w:color="000000" w:space="0" w:sz="0" w:val="none"/>
                <w:between w:color="000000" w:space="0" w:sz="0" w:val="none"/>
              </w:pBdr>
              <w:spacing w:line="20" w:lineRule="auto"/>
              <w:ind w:left="606" w:firstLine="0"/>
              <w:rPr>
                <w:rFonts w:ascii="Times New Roman" w:cs="Times New Roman" w:eastAsia="Times New Roman" w:hAnsi="Times New Roman"/>
                <w:color w:val="000000"/>
                <w:sz w:val="2"/>
                <w:szCs w:val="2"/>
              </w:rPr>
            </w:pPr>
            <w:r w:rsidDel="00000000" w:rsidR="00000000" w:rsidRPr="00000000">
              <w:rPr>
                <w:rFonts w:ascii="Times New Roman" w:cs="Times New Roman" w:eastAsia="Times New Roman" w:hAnsi="Times New Roman"/>
                <w:color w:val="000000"/>
                <w:sz w:val="2"/>
                <w:szCs w:val="2"/>
              </w:rPr>
              <mc:AlternateContent>
                <mc:Choice Requires="wpg">
                  <w:drawing>
                    <wp:inline distB="0" distT="0" distL="0" distR="0">
                      <wp:extent cx="4312920" cy="5080"/>
                      <wp:effectExtent b="0" l="0" r="0" t="0"/>
                      <wp:docPr id="1" name=""/>
                      <a:graphic>
                        <a:graphicData uri="http://schemas.microsoft.com/office/word/2010/wordprocessingGroup">
                          <wpg:wgp>
                            <wpg:cNvGrpSpPr/>
                            <wpg:grpSpPr>
                              <a:xfrm>
                                <a:off x="3189525" y="3775225"/>
                                <a:ext cx="4312920" cy="5080"/>
                                <a:chOff x="3189525" y="3775225"/>
                                <a:chExt cx="4312950" cy="9550"/>
                              </a:xfrm>
                            </wpg:grpSpPr>
                            <wpg:grpSp>
                              <wpg:cNvGrpSpPr/>
                              <wpg:grpSpPr>
                                <a:xfrm>
                                  <a:off x="3189540" y="3777460"/>
                                  <a:ext cx="4312920" cy="5080"/>
                                  <a:chOff x="3189525" y="3775225"/>
                                  <a:chExt cx="4312950" cy="9550"/>
                                </a:xfrm>
                              </wpg:grpSpPr>
                              <wps:wsp>
                                <wps:cNvSpPr/>
                                <wps:cNvPr id="3" name="Shape 3"/>
                                <wps:spPr>
                                  <a:xfrm>
                                    <a:off x="3189525" y="3775225"/>
                                    <a:ext cx="4312950" cy="9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89540" y="3777460"/>
                                    <a:ext cx="4312920" cy="5080"/>
                                    <a:chOff x="3189525" y="3775225"/>
                                    <a:chExt cx="4312950" cy="9550"/>
                                  </a:xfrm>
                                </wpg:grpSpPr>
                                <wps:wsp>
                                  <wps:cNvSpPr/>
                                  <wps:cNvPr id="5" name="Shape 5"/>
                                  <wps:spPr>
                                    <a:xfrm>
                                      <a:off x="3189525" y="3775225"/>
                                      <a:ext cx="4312950" cy="9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89540" y="3777460"/>
                                      <a:ext cx="4312920" cy="5080"/>
                                      <a:chOff x="3189525" y="3775225"/>
                                      <a:chExt cx="4312950" cy="9550"/>
                                    </a:xfrm>
                                  </wpg:grpSpPr>
                                  <wps:wsp>
                                    <wps:cNvSpPr/>
                                    <wps:cNvPr id="7" name="Shape 7"/>
                                    <wps:spPr>
                                      <a:xfrm>
                                        <a:off x="3189525" y="3775225"/>
                                        <a:ext cx="4312950" cy="9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89540" y="3777460"/>
                                        <a:ext cx="4312920" cy="5080"/>
                                        <a:chOff x="3189525" y="3775225"/>
                                        <a:chExt cx="4312950" cy="9550"/>
                                      </a:xfrm>
                                    </wpg:grpSpPr>
                                    <wps:wsp>
                                      <wps:cNvSpPr/>
                                      <wps:cNvPr id="9" name="Shape 9"/>
                                      <wps:spPr>
                                        <a:xfrm>
                                          <a:off x="3189525" y="3775225"/>
                                          <a:ext cx="4312950" cy="9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89540" y="3777460"/>
                                          <a:ext cx="4312920" cy="5080"/>
                                          <a:chOff x="3189525" y="3775225"/>
                                          <a:chExt cx="4312950" cy="9550"/>
                                        </a:xfrm>
                                      </wpg:grpSpPr>
                                      <wps:wsp>
                                        <wps:cNvSpPr/>
                                        <wps:cNvPr id="11" name="Shape 11"/>
                                        <wps:spPr>
                                          <a:xfrm>
                                            <a:off x="3189525" y="3775225"/>
                                            <a:ext cx="4312950" cy="9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89540" y="3777460"/>
                                            <a:ext cx="4312920" cy="5080"/>
                                            <a:chOff x="3189525" y="3775225"/>
                                            <a:chExt cx="4312950" cy="9550"/>
                                          </a:xfrm>
                                        </wpg:grpSpPr>
                                        <wps:wsp>
                                          <wps:cNvSpPr/>
                                          <wps:cNvPr id="13" name="Shape 13"/>
                                          <wps:spPr>
                                            <a:xfrm>
                                              <a:off x="3189525" y="3775225"/>
                                              <a:ext cx="4312950" cy="9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89540" y="3777460"/>
                                              <a:ext cx="4312920" cy="5080"/>
                                              <a:chOff x="3189525" y="3775225"/>
                                              <a:chExt cx="4312300" cy="9550"/>
                                            </a:xfrm>
                                          </wpg:grpSpPr>
                                          <wps:wsp>
                                            <wps:cNvSpPr/>
                                            <wps:cNvPr id="15" name="Shape 15"/>
                                            <wps:spPr>
                                              <a:xfrm>
                                                <a:off x="3189525" y="3775225"/>
                                                <a:ext cx="4312300" cy="9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3189540" y="3777460"/>
                                                <a:ext cx="4312285" cy="2540"/>
                                                <a:chOff x="0" y="0"/>
                                                <a:chExt cx="6791" cy="4"/>
                                              </a:xfrm>
                                            </wpg:grpSpPr>
                                            <wps:wsp>
                                              <wps:cNvSpPr/>
                                              <wps:cNvPr id="17" name="Shape 17"/>
                                              <wps:spPr>
                                                <a:xfrm>
                                                  <a:off x="0" y="0"/>
                                                  <a:ext cx="6775" cy="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CnPr/>
                                              <wps:spPr>
                                                <a:xfrm>
                                                  <a:off x="0" y="4"/>
                                                  <a:ext cx="6791" cy="0"/>
                                                </a:xfrm>
                                                <a:prstGeom prst="straightConnector1">
                                                  <a:avLst/>
                                                </a:pr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wpg:grpSp>
                                        </wpg:grpSp>
                                      </wpg:grpSp>
                                    </wpg:grpSp>
                                  </wpg:grpSp>
                                </wpg:grpSp>
                              </wpg:grpSp>
                            </wpg:grpSp>
                          </wpg:wgp>
                        </a:graphicData>
                      </a:graphic>
                    </wp:inline>
                  </w:drawing>
                </mc:Choice>
                <mc:Fallback>
                  <w:drawing>
                    <wp:inline distB="0" distT="0" distL="0" distR="0">
                      <wp:extent cx="4312920" cy="5080"/>
                      <wp:effectExtent b="0" l="0" r="0" t="0"/>
                      <wp:docPr id="1"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4312920" cy="5080"/>
                              </a:xfrm>
                              <a:prstGeom prst="rect"/>
                              <a:ln/>
                            </pic:spPr>
                          </pic:pic>
                        </a:graphicData>
                      </a:graphic>
                    </wp:inline>
                  </w:drawing>
                </mc:Fallback>
              </mc:AlternateContent>
            </w:r>
            <w:r w:rsidDel="00000000" w:rsidR="00000000" w:rsidRPr="00000000">
              <w:rPr>
                <w:rtl w:val="0"/>
              </w:rPr>
            </w:r>
          </w:p>
          <w:p w:rsidR="00000000" w:rsidDel="00000000" w:rsidP="00000000" w:rsidRDefault="00000000" w:rsidRPr="00000000" w14:paraId="00000040">
            <w:pPr>
              <w:pBdr>
                <w:top w:color="000000" w:space="0" w:sz="0" w:val="none"/>
                <w:left w:color="000000" w:space="0" w:sz="0" w:val="none"/>
                <w:bottom w:color="000000" w:space="0" w:sz="0" w:val="none"/>
                <w:right w:color="000000" w:space="0" w:sz="0" w:val="none"/>
                <w:between w:color="000000" w:space="0" w:sz="0" w:val="none"/>
              </w:pBdr>
              <w:tabs>
                <w:tab w:val="left" w:leader="none" w:pos="9024"/>
              </w:tabs>
              <w:ind w:left="1203" w:firstLine="0"/>
              <w:rPr>
                <w:rFonts w:ascii="Verdana" w:cs="Verdana" w:eastAsia="Verdana" w:hAnsi="Verdana"/>
                <w:color w:val="000000"/>
                <w:sz w:val="16"/>
                <w:szCs w:val="16"/>
              </w:rPr>
            </w:pPr>
            <w:r w:rsidDel="00000000" w:rsidR="00000000" w:rsidRPr="00000000">
              <w:rPr>
                <w:rFonts w:ascii="Arial" w:cs="Arial" w:eastAsia="Arial" w:hAnsi="Arial"/>
                <w:color w:val="000000"/>
                <w:sz w:val="12"/>
                <w:szCs w:val="12"/>
                <w:rtl w:val="0"/>
              </w:rPr>
              <w:t xml:space="preserve">Anexo </w:t>
            </w:r>
            <w:r w:rsidDel="00000000" w:rsidR="00000000" w:rsidRPr="00000000">
              <w:rPr>
                <w:rFonts w:ascii="Arial" w:cs="Arial" w:eastAsia="Arial" w:hAnsi="Arial"/>
                <w:sz w:val="12"/>
                <w:szCs w:val="12"/>
                <w:rtl w:val="0"/>
              </w:rPr>
              <w:t xml:space="preserve">VI</w:t>
            </w:r>
            <w:r w:rsidDel="00000000" w:rsidR="00000000" w:rsidRPr="00000000">
              <w:rPr>
                <w:rFonts w:ascii="Arial" w:cs="Arial" w:eastAsia="Arial" w:hAnsi="Arial"/>
                <w:color w:val="000000"/>
                <w:sz w:val="12"/>
                <w:szCs w:val="12"/>
                <w:rtl w:val="0"/>
              </w:rPr>
              <w:t xml:space="preserve"> – Minuta Ata Registro de Preços</w:t>
              <w:tab/>
            </w:r>
            <w:r w:rsidDel="00000000" w:rsidR="00000000" w:rsidRPr="00000000">
              <w:rPr>
                <w:rFonts w:ascii="Verdana" w:cs="Verdana" w:eastAsia="Verdana" w:hAnsi="Verdana"/>
                <w:color w:val="000000"/>
                <w:sz w:val="16"/>
                <w:szCs w:val="16"/>
                <w:rtl w:val="0"/>
              </w:rPr>
              <w:t xml:space="preserve">Pág. 1/8</w:t>
            </w:r>
          </w:p>
        </w:tc>
      </w:tr>
    </w:tbl>
    <w:p w:rsidR="00000000" w:rsidDel="00000000" w:rsidP="00000000" w:rsidRDefault="00000000" w:rsidRPr="00000000" w14:paraId="00000048">
      <w:pPr>
        <w:rPr>
          <w:sz w:val="2"/>
          <w:szCs w:val="2"/>
        </w:rPr>
      </w:pPr>
      <w:r w:rsidDel="00000000" w:rsidR="00000000" w:rsidRPr="00000000">
        <w:rPr>
          <w:rtl w:val="0"/>
        </w:rPr>
      </w:r>
    </w:p>
    <w:p w:rsidR="00000000" w:rsidDel="00000000" w:rsidP="00000000" w:rsidRDefault="00000000" w:rsidRPr="00000000" w14:paraId="00000049">
      <w:pP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ab/>
      </w:r>
      <w:r w:rsidDel="00000000" w:rsidR="00000000" w:rsidRPr="00000000">
        <w:rPr>
          <w:rFonts w:ascii="Times New Roman" w:cs="Times New Roman" w:eastAsia="Times New Roman" w:hAnsi="Times New Roman"/>
          <w:sz w:val="33"/>
          <w:szCs w:val="33"/>
          <w:vertAlign w:val="superscript"/>
        </w:rPr>
        <w:drawing>
          <wp:inline distB="0" distT="0" distL="0" distR="0">
            <wp:extent cx="927176" cy="196596"/>
            <wp:effectExtent b="0" l="0" r="0" t="0"/>
            <wp:docPr id="8" name="image1.png"/>
            <a:graphic>
              <a:graphicData uri="http://schemas.openxmlformats.org/drawingml/2006/picture">
                <pic:pic>
                  <pic:nvPicPr>
                    <pic:cNvPr id="0" name="image1.png"/>
                    <pic:cNvPicPr preferRelativeResize="0"/>
                  </pic:nvPicPr>
                  <pic:blipFill>
                    <a:blip r:embed="rId9"/>
                    <a:srcRect b="0" l="0" r="0" t="0"/>
                    <a:stretch>
                      <a:fillRect/>
                    </a:stretch>
                  </pic:blipFill>
                  <pic:spPr>
                    <a:xfrm>
                      <a:off x="0" y="0"/>
                      <a:ext cx="927176" cy="196596"/>
                    </a:xfrm>
                    <a:prstGeom prst="rect"/>
                    <a:ln/>
                  </pic:spPr>
                </pic:pic>
              </a:graphicData>
            </a:graphic>
          </wp:inline>
        </w:drawing>
      </w:r>
      <w:r w:rsidDel="00000000" w:rsidR="00000000" w:rsidRPr="00000000">
        <w:rPr>
          <w:rtl w:val="0"/>
        </w:rPr>
      </w:r>
    </w:p>
    <w:p w:rsidR="00000000" w:rsidDel="00000000" w:rsidP="00000000" w:rsidRDefault="00000000" w:rsidRPr="00000000" w14:paraId="0000004A">
      <w:pPr>
        <w:pBdr>
          <w:top w:color="000000" w:space="0" w:sz="0" w:val="none"/>
          <w:left w:color="000000" w:space="0" w:sz="0" w:val="none"/>
          <w:bottom w:color="000000" w:space="0" w:sz="0" w:val="none"/>
          <w:right w:color="000000" w:space="0" w:sz="0" w:val="none"/>
          <w:between w:color="000000" w:space="0" w:sz="0" w:val="none"/>
        </w:pBdr>
        <w:spacing w:before="8" w:lineRule="auto"/>
        <w:rPr>
          <w:rFonts w:ascii="Times New Roman" w:cs="Times New Roman" w:eastAsia="Times New Roman" w:hAnsi="Times New Roman"/>
          <w:color w:val="000000"/>
          <w:sz w:val="15"/>
          <w:szCs w:val="15"/>
        </w:rPr>
      </w:pPr>
      <w:r w:rsidDel="00000000" w:rsidR="00000000" w:rsidRPr="00000000">
        <w:rPr>
          <w:rtl w:val="0"/>
        </w:rPr>
      </w:r>
    </w:p>
    <w:p w:rsidR="00000000" w:rsidDel="00000000" w:rsidP="00000000" w:rsidRDefault="00000000" w:rsidRPr="00000000" w14:paraId="0000004B">
      <w:pPr>
        <w:pBdr>
          <w:top w:color="000000" w:space="0" w:sz="0" w:val="none"/>
          <w:left w:color="000000" w:space="0" w:sz="0" w:val="none"/>
          <w:bottom w:color="000000" w:space="0" w:sz="0" w:val="none"/>
          <w:right w:color="000000" w:space="0" w:sz="0" w:val="none"/>
          <w:between w:color="000000" w:space="0" w:sz="0" w:val="none"/>
        </w:pBdr>
        <w:spacing w:before="56" w:line="276" w:lineRule="auto"/>
        <w:ind w:left="752" w:right="737" w:firstLine="0"/>
        <w:jc w:val="both"/>
        <w:rPr>
          <w:i w:val="1"/>
          <w:iCs w:val="1"/>
          <w:strike w:val="1"/>
          <w:color w:val="000000"/>
        </w:rPr>
      </w:pPr>
      <w:r w:rsidDel="00000000" w:rsidR="00000000" w:rsidRPr="00000000">
        <w:rPr>
          <w:color w:val="000000"/>
          <w:rtl w:val="0"/>
        </w:rPr>
        <w:t xml:space="preserve">2.2. </w:t>
      </w:r>
      <w:r w:rsidDel="00000000" w:rsidR="00000000" w:rsidRPr="00000000">
        <w:rPr>
          <w:i w:val="1"/>
          <w:iCs w:val="1"/>
          <w:strike w:val="1"/>
          <w:color w:val="000000"/>
          <w:rtl w:val="0"/>
        </w:rPr>
        <w:t xml:space="preserve">A listagem do cadastro de reserva referente ao presente registro de preços consta como anexo a esta Ata.</w:t>
      </w:r>
    </w:p>
    <w:p w:rsidR="00000000" w:rsidDel="00000000" w:rsidP="00000000" w:rsidRDefault="00000000" w:rsidRPr="00000000" w14:paraId="0000004C">
      <w:pPr>
        <w:pBdr>
          <w:top w:color="000000" w:space="0" w:sz="0" w:val="none"/>
          <w:left w:color="000000" w:space="0" w:sz="0" w:val="none"/>
          <w:bottom w:color="000000" w:space="0" w:sz="0" w:val="none"/>
          <w:right w:color="000000" w:space="0" w:sz="0" w:val="none"/>
          <w:between w:color="000000" w:space="0" w:sz="0" w:val="none"/>
        </w:pBdr>
        <w:rPr>
          <w:b w:val="1"/>
          <w:bCs w:val="1"/>
          <w:color w:val="5f5f5f"/>
        </w:rPr>
      </w:pPr>
      <w:r w:rsidDel="00000000" w:rsidR="00000000" w:rsidRPr="00000000">
        <w:rPr>
          <w:b w:val="1"/>
          <w:bCs w:val="1"/>
          <w:color w:val="5f5f5f"/>
          <w:rtl w:val="0"/>
        </w:rPr>
        <w:t xml:space="preserve">Não existe a funcionalidade.</w:t>
      </w:r>
    </w:p>
    <w:p w:rsidR="00000000" w:rsidDel="00000000" w:rsidP="00000000" w:rsidRDefault="00000000" w:rsidRPr="00000000" w14:paraId="0000004D">
      <w:pPr>
        <w:pStyle w:val="Heading1"/>
        <w:numPr>
          <w:ilvl w:val="0"/>
          <w:numId w:val="2"/>
        </w:numPr>
        <w:tabs>
          <w:tab w:val="left" w:leader="none" w:pos="1461"/>
          <w:tab w:val="left" w:leader="none" w:pos="1462"/>
        </w:tabs>
        <w:spacing w:before="187" w:lineRule="auto"/>
        <w:ind w:left="1461" w:hanging="710"/>
        <w:rPr/>
      </w:pPr>
      <w:r w:rsidDel="00000000" w:rsidR="00000000" w:rsidRPr="00000000">
        <w:rPr>
          <w:rtl w:val="0"/>
        </w:rPr>
        <w:t xml:space="preserve">ÓRGÃO(S) GERENCIADOR E PARTICIPANTE(S)</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73" w:lineRule="auto"/>
        <w:ind w:left="1461" w:hanging="710"/>
        <w:jc w:val="both"/>
        <w:rPr/>
      </w:pPr>
      <w:r w:rsidDel="00000000" w:rsidR="00000000" w:rsidRPr="00000000">
        <w:rPr>
          <w:color w:val="000000"/>
          <w:rtl w:val="0"/>
        </w:rPr>
        <w:t xml:space="preserve">O órgão gerenciador será a </w:t>
      </w:r>
      <w:r w:rsidDel="00000000" w:rsidR="00000000" w:rsidRPr="00000000">
        <w:rPr>
          <w:color w:val="0000ff"/>
          <w:rtl w:val="0"/>
        </w:rPr>
        <w:t xml:space="preserve">Pró-Reitoria de Administração</w:t>
      </w:r>
      <w:r w:rsidDel="00000000" w:rsidR="00000000" w:rsidRPr="00000000">
        <w:rPr>
          <w:color w:val="000000"/>
          <w:rtl w:val="0"/>
        </w:rPr>
        <w:t xml:space="preserve">.</w:t>
      </w:r>
      <w:r w:rsidDel="00000000" w:rsidR="00000000" w:rsidRPr="00000000">
        <w:rPr>
          <w:rtl w:val="0"/>
        </w:rPr>
      </w:r>
    </w:p>
    <w:p w:rsidR="00000000" w:rsidDel="00000000" w:rsidP="00000000" w:rsidRDefault="00000000" w:rsidRPr="00000000" w14:paraId="00000050">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73" w:lineRule="auto"/>
        <w:ind w:left="1461" w:hanging="710"/>
        <w:jc w:val="both"/>
        <w:rPr>
          <w:strike w:val="1"/>
          <w:color w:val="0000ff"/>
        </w:rPr>
      </w:pPr>
      <w:r w:rsidDel="00000000" w:rsidR="00000000" w:rsidRPr="00000000">
        <w:rPr>
          <w:strike w:val="1"/>
          <w:color w:val="0000ff"/>
          <w:rtl w:val="0"/>
        </w:rPr>
        <w:t xml:space="preserve">Além do gerenciador, não há órgãos e entidades públicas participantes do registro de preços.</w:t>
      </w:r>
    </w:p>
    <w:p w:rsidR="00000000" w:rsidDel="00000000" w:rsidP="00000000" w:rsidRDefault="00000000" w:rsidRPr="00000000" w14:paraId="00000051">
      <w:p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73" w:lineRule="auto"/>
        <w:jc w:val="center"/>
        <w:rPr>
          <w:b w:val="1"/>
          <w:bCs w:val="1"/>
          <w:color w:val="0000ff"/>
          <w:sz w:val="28"/>
          <w:szCs w:val="28"/>
        </w:rPr>
      </w:pPr>
      <w:r w:rsidDel="00000000" w:rsidR="00000000" w:rsidRPr="00000000">
        <w:rPr>
          <w:b w:val="1"/>
          <w:bCs w:val="1"/>
          <w:color w:val="0000ff"/>
          <w:sz w:val="28"/>
          <w:szCs w:val="28"/>
          <w:rtl w:val="0"/>
        </w:rPr>
        <w:t xml:space="preserve">OU</w:t>
      </w:r>
    </w:p>
    <w:p w:rsidR="00000000" w:rsidDel="00000000" w:rsidP="00000000" w:rsidRDefault="00000000" w:rsidRPr="00000000" w14:paraId="00000052">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73" w:lineRule="auto"/>
        <w:ind w:left="1461" w:hanging="710"/>
        <w:jc w:val="both"/>
        <w:rPr>
          <w:color w:val="0000ff"/>
        </w:rPr>
      </w:pPr>
      <w:r w:rsidDel="00000000" w:rsidR="00000000" w:rsidRPr="00000000">
        <w:rPr>
          <w:color w:val="0000ff"/>
        </w:rPr>
        <mc:AlternateContent>
          <mc:Choice Requires="wpg">
            <w:drawing>
              <wp:anchor allowOverlap="1" behindDoc="1" distB="0" distT="0" distL="0" distR="0" hidden="0" layoutInCell="1" locked="0" relativeHeight="0" simplePos="0">
                <wp:simplePos x="0" y="0"/>
                <wp:positionH relativeFrom="page">
                  <wp:posOffset>1119824</wp:posOffset>
                </wp:positionH>
                <wp:positionV relativeFrom="page">
                  <wp:posOffset>3544252</wp:posOffset>
                </wp:positionV>
                <wp:extent cx="5734050" cy="5368925"/>
                <wp:effectExtent b="0" l="0" r="0" t="0"/>
                <wp:wrapNone/>
                <wp:docPr id="3" name=""/>
                <a:graphic>
                  <a:graphicData uri="http://schemas.microsoft.com/office/word/2010/wordprocessingShape">
                    <wps:wsp>
                      <wps:cNvSpPr/>
                      <wps:cNvPr id="35" name="Shape 35"/>
                      <wps:spPr>
                        <a:xfrm>
                          <a:off x="2517075" y="1133638"/>
                          <a:ext cx="5657850" cy="5292725"/>
                        </a:xfrm>
                        <a:custGeom>
                          <a:rect b="b" l="l" r="r" t="t"/>
                          <a:pathLst>
                            <a:path extrusionOk="0" h="8335" w="8910">
                              <a:moveTo>
                                <a:pt x="2877" y="6995"/>
                              </a:moveTo>
                              <a:lnTo>
                                <a:pt x="1340" y="5458"/>
                              </a:lnTo>
                              <a:lnTo>
                                <a:pt x="1090" y="5708"/>
                              </a:lnTo>
                              <a:lnTo>
                                <a:pt x="1237" y="5989"/>
                              </a:lnTo>
                              <a:lnTo>
                                <a:pt x="1639" y="6763"/>
                              </a:lnTo>
                              <a:lnTo>
                                <a:pt x="1823" y="7114"/>
                              </a:lnTo>
                              <a:lnTo>
                                <a:pt x="1969" y="7387"/>
                              </a:lnTo>
                              <a:lnTo>
                                <a:pt x="1995" y="7435"/>
                              </a:lnTo>
                              <a:lnTo>
                                <a:pt x="1940" y="7404"/>
                              </a:lnTo>
                              <a:lnTo>
                                <a:pt x="1700" y="7274"/>
                              </a:lnTo>
                              <a:lnTo>
                                <a:pt x="1488" y="7160"/>
                              </a:lnTo>
                              <a:lnTo>
                                <a:pt x="635" y="6708"/>
                              </a:lnTo>
                              <a:lnTo>
                                <a:pt x="280" y="6518"/>
                              </a:lnTo>
                              <a:lnTo>
                                <a:pt x="0" y="6798"/>
                              </a:lnTo>
                              <a:lnTo>
                                <a:pt x="1537" y="8335"/>
                              </a:lnTo>
                              <a:lnTo>
                                <a:pt x="1716" y="8155"/>
                              </a:lnTo>
                              <a:lnTo>
                                <a:pt x="408" y="6847"/>
                              </a:lnTo>
                              <a:lnTo>
                                <a:pt x="693" y="6998"/>
                              </a:lnTo>
                              <a:lnTo>
                                <a:pt x="1694" y="7523"/>
                              </a:lnTo>
                              <a:lnTo>
                                <a:pt x="2122" y="7750"/>
                              </a:lnTo>
                              <a:lnTo>
                                <a:pt x="2290" y="7582"/>
                              </a:lnTo>
                              <a:lnTo>
                                <a:pt x="2142" y="7300"/>
                              </a:lnTo>
                              <a:lnTo>
                                <a:pt x="1632" y="6311"/>
                              </a:lnTo>
                              <a:lnTo>
                                <a:pt x="1411" y="5888"/>
                              </a:lnTo>
                              <a:lnTo>
                                <a:pt x="2698" y="7174"/>
                              </a:lnTo>
                              <a:lnTo>
                                <a:pt x="2877" y="6995"/>
                              </a:lnTo>
                              <a:close/>
                              <a:moveTo>
                                <a:pt x="3394" y="6478"/>
                              </a:moveTo>
                              <a:lnTo>
                                <a:pt x="1857" y="4942"/>
                              </a:lnTo>
                              <a:lnTo>
                                <a:pt x="1671" y="5127"/>
                              </a:lnTo>
                              <a:lnTo>
                                <a:pt x="3208" y="6664"/>
                              </a:lnTo>
                              <a:lnTo>
                                <a:pt x="3394" y="6478"/>
                              </a:lnTo>
                              <a:close/>
                              <a:moveTo>
                                <a:pt x="4825" y="5047"/>
                              </a:moveTo>
                              <a:lnTo>
                                <a:pt x="3288" y="3510"/>
                              </a:lnTo>
                              <a:lnTo>
                                <a:pt x="3110" y="3688"/>
                              </a:lnTo>
                              <a:lnTo>
                                <a:pt x="4317" y="4895"/>
                              </a:lnTo>
                              <a:lnTo>
                                <a:pt x="4161" y="4856"/>
                              </a:lnTo>
                              <a:lnTo>
                                <a:pt x="3851" y="4781"/>
                              </a:lnTo>
                              <a:lnTo>
                                <a:pt x="2995" y="4577"/>
                              </a:lnTo>
                              <a:lnTo>
                                <a:pt x="2606" y="4483"/>
                              </a:lnTo>
                              <a:lnTo>
                                <a:pt x="2373" y="4425"/>
                              </a:lnTo>
                              <a:lnTo>
                                <a:pt x="2182" y="4616"/>
                              </a:lnTo>
                              <a:lnTo>
                                <a:pt x="3719" y="6153"/>
                              </a:lnTo>
                              <a:lnTo>
                                <a:pt x="3897" y="5975"/>
                              </a:lnTo>
                              <a:lnTo>
                                <a:pt x="2690" y="4767"/>
                              </a:lnTo>
                              <a:lnTo>
                                <a:pt x="2845" y="4806"/>
                              </a:lnTo>
                              <a:lnTo>
                                <a:pt x="3156" y="4882"/>
                              </a:lnTo>
                              <a:lnTo>
                                <a:pt x="4012" y="5086"/>
                              </a:lnTo>
                              <a:lnTo>
                                <a:pt x="4401" y="5180"/>
                              </a:lnTo>
                              <a:lnTo>
                                <a:pt x="4634" y="5237"/>
                              </a:lnTo>
                              <a:lnTo>
                                <a:pt x="4825" y="5047"/>
                              </a:lnTo>
                              <a:close/>
                              <a:moveTo>
                                <a:pt x="5975" y="3625"/>
                              </a:moveTo>
                              <a:lnTo>
                                <a:pt x="5965" y="3546"/>
                              </a:lnTo>
                              <a:lnTo>
                                <a:pt x="5945" y="3470"/>
                              </a:lnTo>
                              <a:lnTo>
                                <a:pt x="5915" y="3395"/>
                              </a:lnTo>
                              <a:lnTo>
                                <a:pt x="5886" y="3342"/>
                              </a:lnTo>
                              <a:lnTo>
                                <a:pt x="5852" y="3286"/>
                              </a:lnTo>
                              <a:lnTo>
                                <a:pt x="5812" y="3229"/>
                              </a:lnTo>
                              <a:lnTo>
                                <a:pt x="5766" y="3169"/>
                              </a:lnTo>
                              <a:lnTo>
                                <a:pt x="5715" y="3108"/>
                              </a:lnTo>
                              <a:lnTo>
                                <a:pt x="5658" y="3044"/>
                              </a:lnTo>
                              <a:lnTo>
                                <a:pt x="5595" y="2979"/>
                              </a:lnTo>
                              <a:lnTo>
                                <a:pt x="4707" y="2091"/>
                              </a:lnTo>
                              <a:lnTo>
                                <a:pt x="4521" y="2277"/>
                              </a:lnTo>
                              <a:lnTo>
                                <a:pt x="5408" y="3164"/>
                              </a:lnTo>
                              <a:lnTo>
                                <a:pt x="5485" y="3245"/>
                              </a:lnTo>
                              <a:lnTo>
                                <a:pt x="5551" y="3321"/>
                              </a:lnTo>
                              <a:lnTo>
                                <a:pt x="5605" y="3393"/>
                              </a:lnTo>
                              <a:lnTo>
                                <a:pt x="5648" y="3462"/>
                              </a:lnTo>
                              <a:lnTo>
                                <a:pt x="5680" y="3526"/>
                              </a:lnTo>
                              <a:lnTo>
                                <a:pt x="5702" y="3586"/>
                              </a:lnTo>
                              <a:lnTo>
                                <a:pt x="5712" y="3642"/>
                              </a:lnTo>
                              <a:lnTo>
                                <a:pt x="5711" y="3706"/>
                              </a:lnTo>
                              <a:lnTo>
                                <a:pt x="5698" y="3770"/>
                              </a:lnTo>
                              <a:lnTo>
                                <a:pt x="5672" y="3835"/>
                              </a:lnTo>
                              <a:lnTo>
                                <a:pt x="5634" y="3901"/>
                              </a:lnTo>
                              <a:lnTo>
                                <a:pt x="5584" y="3968"/>
                              </a:lnTo>
                              <a:lnTo>
                                <a:pt x="5521" y="4036"/>
                              </a:lnTo>
                              <a:lnTo>
                                <a:pt x="5461" y="4090"/>
                              </a:lnTo>
                              <a:lnTo>
                                <a:pt x="5398" y="4134"/>
                              </a:lnTo>
                              <a:lnTo>
                                <a:pt x="5334" y="4166"/>
                              </a:lnTo>
                              <a:lnTo>
                                <a:pt x="5268" y="4186"/>
                              </a:lnTo>
                              <a:lnTo>
                                <a:pt x="5201" y="4196"/>
                              </a:lnTo>
                              <a:lnTo>
                                <a:pt x="5135" y="4195"/>
                              </a:lnTo>
                              <a:lnTo>
                                <a:pt x="5069" y="4182"/>
                              </a:lnTo>
                              <a:lnTo>
                                <a:pt x="5005" y="4156"/>
                              </a:lnTo>
                              <a:lnTo>
                                <a:pt x="4950" y="4127"/>
                              </a:lnTo>
                              <a:lnTo>
                                <a:pt x="4890" y="4086"/>
                              </a:lnTo>
                              <a:lnTo>
                                <a:pt x="4824" y="4034"/>
                              </a:lnTo>
                              <a:lnTo>
                                <a:pt x="4753" y="3971"/>
                              </a:lnTo>
                              <a:lnTo>
                                <a:pt x="4676" y="3896"/>
                              </a:lnTo>
                              <a:lnTo>
                                <a:pt x="3789" y="3010"/>
                              </a:lnTo>
                              <a:lnTo>
                                <a:pt x="3603" y="3195"/>
                              </a:lnTo>
                              <a:lnTo>
                                <a:pt x="4491" y="4083"/>
                              </a:lnTo>
                              <a:lnTo>
                                <a:pt x="4560" y="4150"/>
                              </a:lnTo>
                              <a:lnTo>
                                <a:pt x="4626" y="4210"/>
                              </a:lnTo>
                              <a:lnTo>
                                <a:pt x="4691" y="4263"/>
                              </a:lnTo>
                              <a:lnTo>
                                <a:pt x="4754" y="4310"/>
                              </a:lnTo>
                              <a:lnTo>
                                <a:pt x="4815" y="4351"/>
                              </a:lnTo>
                              <a:lnTo>
                                <a:pt x="4873" y="4386"/>
                              </a:lnTo>
                              <a:lnTo>
                                <a:pt x="4929" y="4414"/>
                              </a:lnTo>
                              <a:lnTo>
                                <a:pt x="5007" y="4444"/>
                              </a:lnTo>
                              <a:lnTo>
                                <a:pt x="5086" y="4463"/>
                              </a:lnTo>
                              <a:lnTo>
                                <a:pt x="5165" y="4470"/>
                              </a:lnTo>
                              <a:lnTo>
                                <a:pt x="5245" y="4466"/>
                              </a:lnTo>
                              <a:lnTo>
                                <a:pt x="5324" y="4451"/>
                              </a:lnTo>
                              <a:lnTo>
                                <a:pt x="5391" y="4431"/>
                              </a:lnTo>
                              <a:lnTo>
                                <a:pt x="5457" y="4401"/>
                              </a:lnTo>
                              <a:lnTo>
                                <a:pt x="5523" y="4364"/>
                              </a:lnTo>
                              <a:lnTo>
                                <a:pt x="5589" y="4318"/>
                              </a:lnTo>
                              <a:lnTo>
                                <a:pt x="5655" y="4265"/>
                              </a:lnTo>
                              <a:lnTo>
                                <a:pt x="5721" y="4203"/>
                              </a:lnTo>
                              <a:lnTo>
                                <a:pt x="5784" y="4135"/>
                              </a:lnTo>
                              <a:lnTo>
                                <a:pt x="5839" y="4067"/>
                              </a:lnTo>
                              <a:lnTo>
                                <a:pt x="5884" y="3998"/>
                              </a:lnTo>
                              <a:lnTo>
                                <a:pt x="5920" y="3929"/>
                              </a:lnTo>
                              <a:lnTo>
                                <a:pt x="5947" y="3859"/>
                              </a:lnTo>
                              <a:lnTo>
                                <a:pt x="5964" y="3789"/>
                              </a:lnTo>
                              <a:lnTo>
                                <a:pt x="5974" y="3706"/>
                              </a:lnTo>
                              <a:lnTo>
                                <a:pt x="5975" y="3625"/>
                              </a:lnTo>
                              <a:close/>
                              <a:moveTo>
                                <a:pt x="7096" y="2776"/>
                              </a:moveTo>
                              <a:lnTo>
                                <a:pt x="5740" y="1421"/>
                              </a:lnTo>
                              <a:lnTo>
                                <a:pt x="6205" y="957"/>
                              </a:lnTo>
                              <a:lnTo>
                                <a:pt x="6023" y="775"/>
                              </a:lnTo>
                              <a:lnTo>
                                <a:pt x="4911" y="1888"/>
                              </a:lnTo>
                              <a:lnTo>
                                <a:pt x="5092" y="2069"/>
                              </a:lnTo>
                              <a:lnTo>
                                <a:pt x="5555" y="1607"/>
                              </a:lnTo>
                              <a:lnTo>
                                <a:pt x="6910" y="2962"/>
                              </a:lnTo>
                              <a:lnTo>
                                <a:pt x="7096" y="2776"/>
                              </a:lnTo>
                              <a:close/>
                              <a:moveTo>
                                <a:pt x="8910" y="962"/>
                              </a:moveTo>
                              <a:lnTo>
                                <a:pt x="8715" y="872"/>
                              </a:lnTo>
                              <a:lnTo>
                                <a:pt x="7846" y="478"/>
                              </a:lnTo>
                              <a:lnTo>
                                <a:pt x="7846" y="764"/>
                              </a:lnTo>
                              <a:lnTo>
                                <a:pt x="7370" y="1239"/>
                              </a:lnTo>
                              <a:lnTo>
                                <a:pt x="7333" y="1164"/>
                              </a:lnTo>
                              <a:lnTo>
                                <a:pt x="7296" y="1088"/>
                              </a:lnTo>
                              <a:lnTo>
                                <a:pt x="7185" y="861"/>
                              </a:lnTo>
                              <a:lnTo>
                                <a:pt x="7148" y="786"/>
                              </a:lnTo>
                              <a:lnTo>
                                <a:pt x="7111" y="710"/>
                              </a:lnTo>
                              <a:lnTo>
                                <a:pt x="7074" y="635"/>
                              </a:lnTo>
                              <a:lnTo>
                                <a:pt x="7034" y="558"/>
                              </a:lnTo>
                              <a:lnTo>
                                <a:pt x="6992" y="482"/>
                              </a:lnTo>
                              <a:lnTo>
                                <a:pt x="6948" y="408"/>
                              </a:lnTo>
                              <a:lnTo>
                                <a:pt x="6903" y="336"/>
                              </a:lnTo>
                              <a:lnTo>
                                <a:pt x="6856" y="266"/>
                              </a:lnTo>
                              <a:lnTo>
                                <a:pt x="6911" y="297"/>
                              </a:lnTo>
                              <a:lnTo>
                                <a:pt x="6972" y="331"/>
                              </a:lnTo>
                              <a:lnTo>
                                <a:pt x="7039" y="366"/>
                              </a:lnTo>
                              <a:lnTo>
                                <a:pt x="7112" y="404"/>
                              </a:lnTo>
                              <a:lnTo>
                                <a:pt x="7190" y="443"/>
                              </a:lnTo>
                              <a:lnTo>
                                <a:pt x="7775" y="728"/>
                              </a:lnTo>
                              <a:lnTo>
                                <a:pt x="7846" y="764"/>
                              </a:lnTo>
                              <a:lnTo>
                                <a:pt x="7846" y="478"/>
                              </a:lnTo>
                              <a:lnTo>
                                <a:pt x="7379" y="266"/>
                              </a:lnTo>
                              <a:lnTo>
                                <a:pt x="6799" y="0"/>
                              </a:lnTo>
                              <a:lnTo>
                                <a:pt x="6599" y="200"/>
                              </a:lnTo>
                              <a:lnTo>
                                <a:pt x="6633" y="271"/>
                              </a:lnTo>
                              <a:lnTo>
                                <a:pt x="6737" y="486"/>
                              </a:lnTo>
                              <a:lnTo>
                                <a:pt x="6854" y="728"/>
                              </a:lnTo>
                              <a:lnTo>
                                <a:pt x="6918" y="861"/>
                              </a:lnTo>
                              <a:lnTo>
                                <a:pt x="7354" y="1775"/>
                              </a:lnTo>
                              <a:lnTo>
                                <a:pt x="7492" y="2061"/>
                              </a:lnTo>
                              <a:lnTo>
                                <a:pt x="7596" y="2276"/>
                              </a:lnTo>
                              <a:lnTo>
                                <a:pt x="7793" y="2078"/>
                              </a:lnTo>
                              <a:lnTo>
                                <a:pt x="7759" y="2010"/>
                              </a:lnTo>
                              <a:lnTo>
                                <a:pt x="7724" y="1941"/>
                              </a:lnTo>
                              <a:lnTo>
                                <a:pt x="7552" y="1596"/>
                              </a:lnTo>
                              <a:lnTo>
                                <a:pt x="7517" y="1527"/>
                              </a:lnTo>
                              <a:lnTo>
                                <a:pt x="7482" y="1459"/>
                              </a:lnTo>
                              <a:lnTo>
                                <a:pt x="7702" y="1239"/>
                              </a:lnTo>
                              <a:lnTo>
                                <a:pt x="8069" y="872"/>
                              </a:lnTo>
                              <a:lnTo>
                                <a:pt x="8698" y="1174"/>
                              </a:lnTo>
                              <a:lnTo>
                                <a:pt x="8910" y="962"/>
                              </a:lnTo>
                              <a:close/>
                            </a:path>
                          </a:pathLst>
                        </a:custGeom>
                        <a:solidFill>
                          <a:srgbClr val="C0C0C0">
                            <a:alpha val="48627"/>
                          </a:srgbClr>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1119824</wp:posOffset>
                </wp:positionH>
                <wp:positionV relativeFrom="page">
                  <wp:posOffset>3544252</wp:posOffset>
                </wp:positionV>
                <wp:extent cx="5734050" cy="5368925"/>
                <wp:effectExtent b="0" l="0" r="0" t="0"/>
                <wp:wrapNone/>
                <wp:docPr id="3" name="image6.png"/>
                <a:graphic>
                  <a:graphicData uri="http://schemas.openxmlformats.org/drawingml/2006/picture">
                    <pic:pic>
                      <pic:nvPicPr>
                        <pic:cNvPr id="0" name="image6.png"/>
                        <pic:cNvPicPr preferRelativeResize="0"/>
                      </pic:nvPicPr>
                      <pic:blipFill>
                        <a:blip r:embed="rId10"/>
                        <a:srcRect/>
                        <a:stretch>
                          <a:fillRect/>
                        </a:stretch>
                      </pic:blipFill>
                      <pic:spPr>
                        <a:xfrm>
                          <a:off x="0" y="0"/>
                          <a:ext cx="5734050" cy="5368925"/>
                        </a:xfrm>
                        <a:prstGeom prst="rect"/>
                        <a:ln/>
                      </pic:spPr>
                    </pic:pic>
                  </a:graphicData>
                </a:graphic>
              </wp:anchor>
            </w:drawing>
          </mc:Fallback>
        </mc:AlternateContent>
      </w:r>
      <w:r w:rsidDel="00000000" w:rsidR="00000000" w:rsidRPr="00000000">
        <w:rPr>
          <w:color w:val="0000ff"/>
          <w:rtl w:val="0"/>
        </w:rPr>
        <w:t xml:space="preserve">Além do gerenciador são órgãos e entidades públicas participantes do registro de preços:</w:t>
      </w:r>
    </w:p>
    <w:p w:rsidR="00000000" w:rsidDel="00000000" w:rsidP="00000000" w:rsidRDefault="00000000" w:rsidRPr="00000000" w14:paraId="00000053">
      <w:p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73" w:lineRule="auto"/>
        <w:ind w:left="1461" w:firstLine="0"/>
        <w:jc w:val="both"/>
        <w:rPr>
          <w:color w:val="000000"/>
        </w:rPr>
      </w:pPr>
      <w:r w:rsidDel="00000000" w:rsidR="00000000" w:rsidRPr="00000000">
        <w:rPr>
          <w:rtl w:val="0"/>
        </w:rPr>
      </w:r>
    </w:p>
    <w:tbl>
      <w:tblPr>
        <w:tblStyle w:val="Table2"/>
        <w:tblW w:w="6930.0" w:type="dxa"/>
        <w:jc w:val="left"/>
        <w:tblInd w:w="1077.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3180"/>
        <w:gridCol w:w="3750"/>
        <w:tblGridChange w:id="0">
          <w:tblGrid>
            <w:gridCol w:w="3180"/>
            <w:gridCol w:w="3750"/>
          </w:tblGrid>
        </w:tblGridChange>
      </w:tblGrid>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4">
            <w:pPr>
              <w:spacing w:line="360" w:lineRule="auto"/>
              <w:ind w:right="-30"/>
              <w:jc w:val="center"/>
              <w:rPr>
                <w:rFonts w:ascii="Arial" w:cs="Arial" w:eastAsia="Arial" w:hAnsi="Arial"/>
                <w:i w:val="1"/>
                <w:iCs w:val="1"/>
                <w:color w:val="ff0000"/>
                <w:sz w:val="20"/>
                <w:szCs w:val="20"/>
              </w:rPr>
            </w:pPr>
            <w:r w:rsidDel="00000000" w:rsidR="00000000" w:rsidRPr="00000000">
              <w:rPr>
                <w:rFonts w:ascii="Arial" w:cs="Arial" w:eastAsia="Arial" w:hAnsi="Arial"/>
                <w:i w:val="1"/>
                <w:iCs w:val="1"/>
                <w:color w:val="ff0000"/>
                <w:sz w:val="20"/>
                <w:szCs w:val="20"/>
                <w:rtl w:val="0"/>
              </w:rPr>
              <w:t xml:space="preserve">Órgão Participante</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5">
            <w:pPr>
              <w:spacing w:line="360" w:lineRule="auto"/>
              <w:ind w:right="-30"/>
              <w:jc w:val="center"/>
              <w:rPr>
                <w:rFonts w:ascii="Arial" w:cs="Arial" w:eastAsia="Arial" w:hAnsi="Arial"/>
                <w:i w:val="1"/>
                <w:iCs w:val="1"/>
                <w:color w:val="ff0000"/>
                <w:sz w:val="20"/>
                <w:szCs w:val="20"/>
              </w:rPr>
            </w:pPr>
            <w:r w:rsidDel="00000000" w:rsidR="00000000" w:rsidRPr="00000000">
              <w:rPr>
                <w:rFonts w:ascii="Arial" w:cs="Arial" w:eastAsia="Arial" w:hAnsi="Arial"/>
                <w:i w:val="1"/>
                <w:iCs w:val="1"/>
                <w:color w:val="ff0000"/>
                <w:sz w:val="20"/>
                <w:szCs w:val="20"/>
                <w:rtl w:val="0"/>
              </w:rPr>
              <w:t xml:space="preserve">Itens</w:t>
            </w:r>
          </w:p>
        </w:tc>
      </w:tr>
      <w:tr>
        <w:trPr>
          <w:cantSplit w:val="0"/>
          <w:trHeight w:val="176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6">
            <w:pPr>
              <w:spacing w:line="360" w:lineRule="auto"/>
              <w:ind w:right="-30"/>
              <w:jc w:val="center"/>
              <w:rPr>
                <w:rFonts w:ascii="Arial" w:cs="Arial" w:eastAsia="Arial" w:hAnsi="Arial"/>
                <w:b w:val="1"/>
                <w:bCs w:val="1"/>
                <w:i w:val="1"/>
                <w:iCs w:val="1"/>
                <w:color w:val="ff0000"/>
                <w:sz w:val="18"/>
                <w:szCs w:val="18"/>
              </w:rPr>
            </w:pPr>
            <w:r w:rsidDel="00000000" w:rsidR="00000000" w:rsidRPr="00000000">
              <w:rPr>
                <w:rtl w:val="0"/>
              </w:rPr>
            </w:r>
          </w:p>
          <w:p w:rsidR="00000000" w:rsidDel="00000000" w:rsidP="00000000" w:rsidRDefault="00000000" w:rsidRPr="00000000" w14:paraId="00000057">
            <w:pPr>
              <w:spacing w:line="360" w:lineRule="auto"/>
              <w:ind w:right="-30"/>
              <w:jc w:val="center"/>
              <w:rPr>
                <w:rFonts w:ascii="Times New Roman" w:cs="Times New Roman" w:eastAsia="Times New Roman" w:hAnsi="Times New Roman"/>
                <w:i w:val="1"/>
                <w:iCs w:val="1"/>
                <w:color w:val="ff0000"/>
                <w:sz w:val="24"/>
                <w:szCs w:val="24"/>
              </w:rPr>
            </w:pPr>
            <w:r w:rsidDel="00000000" w:rsidR="00000000" w:rsidRPr="00000000">
              <w:rPr>
                <w:rFonts w:ascii="Times New Roman" w:cs="Times New Roman" w:eastAsia="Times New Roman" w:hAnsi="Times New Roman"/>
                <w:i w:val="1"/>
                <w:iCs w:val="1"/>
                <w:color w:val="ff0000"/>
                <w:sz w:val="24"/>
                <w:szCs w:val="24"/>
                <w:rtl w:val="0"/>
              </w:rPr>
              <w:t xml:space="preserve">Escola de Artilharia de Costa e Antiaérea</w:t>
            </w:r>
          </w:p>
          <w:p w:rsidR="00000000" w:rsidDel="00000000" w:rsidP="00000000" w:rsidRDefault="00000000" w:rsidRPr="00000000" w14:paraId="00000058">
            <w:pPr>
              <w:spacing w:line="360" w:lineRule="auto"/>
              <w:ind w:right="-30"/>
              <w:jc w:val="center"/>
              <w:rPr>
                <w:rFonts w:ascii="Arial" w:cs="Arial" w:eastAsia="Arial" w:hAnsi="Arial"/>
                <w:i w:val="1"/>
                <w:iCs w:val="1"/>
                <w:color w:val="ff0000"/>
                <w:sz w:val="20"/>
                <w:szCs w:val="20"/>
              </w:rPr>
            </w:pPr>
            <w:r w:rsidDel="00000000" w:rsidR="00000000" w:rsidRPr="00000000">
              <w:rPr>
                <w:rFonts w:ascii="Arial" w:cs="Arial" w:eastAsia="Arial" w:hAnsi="Arial"/>
                <w:i w:val="1"/>
                <w:iCs w:val="1"/>
                <w:color w:val="ff0000"/>
                <w:sz w:val="20"/>
                <w:szCs w:val="20"/>
                <w:rtl w:val="0"/>
              </w:rPr>
              <w:t xml:space="preserve">UASG 160312</w:t>
            </w:r>
          </w:p>
        </w:tc>
        <w:tc>
          <w:tcPr>
            <w:tcBorders>
              <w:top w:color="000000" w:space="0" w:sz="4" w:val="single"/>
              <w:left w:color="000000" w:space="0" w:sz="4" w:val="single"/>
              <w:bottom w:color="000000" w:space="0" w:sz="4" w:val="single"/>
              <w:right w:color="000000" w:space="0" w:sz="4" w:val="single"/>
            </w:tcBorders>
            <w:tcMar>
              <w:top w:w="0.0" w:type="dxa"/>
              <w:left w:w="115.0" w:type="dxa"/>
              <w:bottom w:w="0.0" w:type="dxa"/>
              <w:right w:w="115.0" w:type="dxa"/>
            </w:tcMar>
          </w:tcPr>
          <w:p w:rsidR="00000000" w:rsidDel="00000000" w:rsidP="00000000" w:rsidRDefault="00000000" w:rsidRPr="00000000" w14:paraId="00000059">
            <w:pPr>
              <w:spacing w:line="360" w:lineRule="auto"/>
              <w:ind w:right="-30"/>
              <w:jc w:val="center"/>
              <w:rPr>
                <w:rFonts w:ascii="Arial" w:cs="Arial" w:eastAsia="Arial" w:hAnsi="Arial"/>
                <w:i w:val="1"/>
                <w:iCs w:val="1"/>
                <w:color w:val="ff0000"/>
                <w:sz w:val="20"/>
                <w:szCs w:val="20"/>
              </w:rPr>
            </w:pPr>
            <w:r w:rsidDel="00000000" w:rsidR="00000000" w:rsidRPr="00000000">
              <w:rPr>
                <w:rFonts w:ascii="Arial" w:cs="Arial" w:eastAsia="Arial" w:hAnsi="Arial"/>
                <w:i w:val="1"/>
                <w:iCs w:val="1"/>
                <w:color w:val="ff0000"/>
                <w:sz w:val="20"/>
                <w:szCs w:val="20"/>
                <w:rtl w:val="0"/>
              </w:rPr>
              <w:t xml:space="preserve">1, 2, 3, 4, 5, 6, 7, 8, 9, 10, 11, 12, 13, 14, 15, 17, 18, 19, 20, 22, 23, 24, 25, 26, 27, 28, 29, 30, 31, 32, 33, 34, 35, 36, 37, 38, 39, 40, 41, 42, 43, 44, 45, 46, 47, 49, 50, 51, 53, 56, 59, 60, 61, 62, 63, 64, 65, 66, 67, 68, 72, 75, 76, 78, 80, 81, 82, 83, 87, 88, 92, 93, 94, 95, 96, 97, 98, 99, 100,  101, 102, 103, 104, 105, 106, 107, 108, 109, 110, 111, 112, 113, 114, 115, 116, 117, 118, 119, 120,  121, 122, 123, 124 e 127.</w:t>
            </w:r>
          </w:p>
        </w:tc>
      </w:tr>
    </w:tbl>
    <w:p w:rsidR="00000000" w:rsidDel="00000000" w:rsidP="00000000" w:rsidRDefault="00000000" w:rsidRPr="00000000" w14:paraId="0000005A">
      <w:pPr>
        <w:tabs>
          <w:tab w:val="left" w:leader="none" w:pos="1462"/>
        </w:tabs>
        <w:spacing w:before="73" w:lineRule="auto"/>
        <w:rPr/>
      </w:pPr>
      <w:r w:rsidDel="00000000" w:rsidR="00000000" w:rsidRPr="00000000">
        <w:rPr>
          <w:rtl w:val="0"/>
        </w:rPr>
      </w:r>
    </w:p>
    <w:p w:rsidR="00000000" w:rsidDel="00000000" w:rsidP="00000000" w:rsidRDefault="00000000" w:rsidRPr="00000000" w14:paraId="0000005B">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73" w:lineRule="auto"/>
        <w:ind w:left="1461" w:hanging="710"/>
        <w:jc w:val="both"/>
        <w:rPr>
          <w:strike w:val="1"/>
          <w:color w:val="ff0000"/>
        </w:rPr>
      </w:pPr>
      <w:r w:rsidDel="00000000" w:rsidR="00000000" w:rsidRPr="00000000">
        <w:rPr>
          <w:strike w:val="1"/>
          <w:color w:val="ff0000"/>
          <w:rtl w:val="0"/>
        </w:rPr>
        <w:t xml:space="preserve">A IRP nº </w:t>
      </w:r>
      <w:r w:rsidDel="00000000" w:rsidR="00000000" w:rsidRPr="00000000">
        <w:rPr>
          <w:b w:val="1"/>
          <w:bCs w:val="1"/>
          <w:strike w:val="1"/>
          <w:color w:val="ff0000"/>
          <w:rtl w:val="0"/>
        </w:rPr>
        <w:t xml:space="preserve">xx/202x </w:t>
      </w:r>
      <w:r w:rsidDel="00000000" w:rsidR="00000000" w:rsidRPr="00000000">
        <w:rPr>
          <w:strike w:val="1"/>
          <w:color w:val="ff0000"/>
          <w:rtl w:val="0"/>
        </w:rPr>
        <w:t xml:space="preserve">não foi divulgada, conforme previsão do…….</w:t>
      </w:r>
    </w:p>
    <w:p w:rsidR="00000000" w:rsidDel="00000000" w:rsidP="00000000" w:rsidRDefault="00000000" w:rsidRPr="00000000" w14:paraId="0000005C">
      <w:p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73" w:lineRule="auto"/>
        <w:jc w:val="center"/>
        <w:rPr>
          <w:color w:val="0000ff"/>
          <w:sz w:val="32"/>
          <w:szCs w:val="32"/>
        </w:rPr>
      </w:pPr>
      <w:r w:rsidDel="00000000" w:rsidR="00000000" w:rsidRPr="00000000">
        <w:rPr>
          <w:color w:val="0000ff"/>
          <w:sz w:val="32"/>
          <w:szCs w:val="32"/>
          <w:rtl w:val="0"/>
        </w:rPr>
        <w:t xml:space="preserve">OU</w:t>
      </w:r>
    </w:p>
    <w:p w:rsidR="00000000" w:rsidDel="00000000" w:rsidP="00000000" w:rsidRDefault="00000000" w:rsidRPr="00000000" w14:paraId="0000005D">
      <w:pPr>
        <w:numPr>
          <w:ilvl w:val="1"/>
          <w:numId w:val="2"/>
        </w:numPr>
        <w:tabs>
          <w:tab w:val="left" w:leader="none" w:pos="1462"/>
        </w:tabs>
        <w:spacing w:before="80" w:lineRule="auto"/>
        <w:ind w:left="1461" w:hanging="709"/>
        <w:jc w:val="both"/>
        <w:rPr>
          <w:highlight w:val="yellow"/>
        </w:rPr>
      </w:pPr>
      <w:r w:rsidDel="00000000" w:rsidR="00000000" w:rsidRPr="00000000">
        <w:rPr>
          <w:color w:val="ff0000"/>
          <w:sz w:val="14"/>
          <w:szCs w:val="14"/>
          <w:rtl w:val="0"/>
        </w:rPr>
        <w:t xml:space="preserve"> </w:t>
      </w:r>
      <w:r w:rsidDel="00000000" w:rsidR="00000000" w:rsidRPr="00000000">
        <w:rPr>
          <w:color w:val="ff0000"/>
          <w:rtl w:val="0"/>
        </w:rPr>
        <w:t xml:space="preserve">A IRP nº </w:t>
      </w:r>
      <w:r w:rsidDel="00000000" w:rsidR="00000000" w:rsidRPr="00000000">
        <w:rPr>
          <w:b w:val="1"/>
          <w:bCs w:val="1"/>
          <w:color w:val="ff0000"/>
          <w:rtl w:val="0"/>
        </w:rPr>
        <w:t xml:space="preserve">00015/2026 </w:t>
      </w:r>
      <w:r w:rsidDel="00000000" w:rsidR="00000000" w:rsidRPr="00000000">
        <w:rPr>
          <w:color w:val="ff0000"/>
          <w:rtl w:val="0"/>
        </w:rPr>
        <w:t xml:space="preserve"> foi divulgada, conforme art. 9º do Decreto nº 11.462/2023.</w:t>
      </w:r>
      <w:r w:rsidDel="00000000" w:rsidR="00000000" w:rsidRPr="00000000">
        <w:rPr>
          <w:rtl w:val="0"/>
        </w:rPr>
      </w:r>
    </w:p>
    <w:p w:rsidR="00000000" w:rsidDel="00000000" w:rsidP="00000000" w:rsidRDefault="00000000" w:rsidRPr="00000000" w14:paraId="0000005E">
      <w:pPr>
        <w:tabs>
          <w:tab w:val="left" w:leader="none" w:pos="1462"/>
        </w:tabs>
        <w:spacing w:before="80" w:lineRule="auto"/>
        <w:jc w:val="both"/>
        <w:rPr>
          <w:color w:val="ff0000"/>
        </w:rPr>
      </w:pPr>
      <w:r w:rsidDel="00000000" w:rsidR="00000000" w:rsidRPr="00000000">
        <w:rPr>
          <w:rtl w:val="0"/>
        </w:rPr>
      </w:r>
    </w:p>
    <w:p w:rsidR="00000000" w:rsidDel="00000000" w:rsidP="00000000" w:rsidRDefault="00000000" w:rsidRPr="00000000" w14:paraId="0000005F">
      <w:pPr>
        <w:tabs>
          <w:tab w:val="left" w:leader="none" w:pos="1462"/>
        </w:tabs>
        <w:spacing w:before="80" w:lineRule="auto"/>
        <w:ind w:firstLine="1761"/>
        <w:jc w:val="both"/>
        <w:rPr>
          <w:b w:val="1"/>
          <w:bCs w:val="1"/>
          <w:color w:val="404040"/>
          <w:highlight w:val="yellow"/>
        </w:rPr>
      </w:pPr>
      <w:r w:rsidDel="00000000" w:rsidR="00000000" w:rsidRPr="00000000">
        <w:rPr>
          <w:b w:val="1"/>
          <w:bCs w:val="1"/>
          <w:color w:val="404040"/>
          <w:rtl w:val="0"/>
        </w:rPr>
        <w:t xml:space="preserve">Inclusão dos subitens acima para indicar se houve divulgação ou não da IRP.</w:t>
      </w: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1127128</wp:posOffset>
                </wp:positionH>
                <wp:positionV relativeFrom="paragraph">
                  <wp:posOffset>136527</wp:posOffset>
                </wp:positionV>
                <wp:extent cx="5734050" cy="5368925"/>
                <wp:effectExtent b="0" l="0" r="0" t="0"/>
                <wp:wrapNone/>
                <wp:docPr id="4" name=""/>
                <a:graphic>
                  <a:graphicData uri="http://schemas.microsoft.com/office/word/2010/wordprocessingShape">
                    <wps:wsp>
                      <wps:cNvSpPr/>
                      <wps:cNvPr id="36" name="Shape 36"/>
                      <wps:spPr>
                        <a:xfrm>
                          <a:off x="2517075" y="1133638"/>
                          <a:ext cx="5657850" cy="5292725"/>
                        </a:xfrm>
                        <a:custGeom>
                          <a:rect b="b" l="l" r="r" t="t"/>
                          <a:pathLst>
                            <a:path extrusionOk="0" h="8335" w="8910">
                              <a:moveTo>
                                <a:pt x="2877" y="6995"/>
                              </a:moveTo>
                              <a:lnTo>
                                <a:pt x="1340" y="5458"/>
                              </a:lnTo>
                              <a:lnTo>
                                <a:pt x="1090" y="5708"/>
                              </a:lnTo>
                              <a:lnTo>
                                <a:pt x="1237" y="5989"/>
                              </a:lnTo>
                              <a:lnTo>
                                <a:pt x="1639" y="6763"/>
                              </a:lnTo>
                              <a:lnTo>
                                <a:pt x="1823" y="7114"/>
                              </a:lnTo>
                              <a:lnTo>
                                <a:pt x="1969" y="7387"/>
                              </a:lnTo>
                              <a:lnTo>
                                <a:pt x="1995" y="7435"/>
                              </a:lnTo>
                              <a:lnTo>
                                <a:pt x="1940" y="7404"/>
                              </a:lnTo>
                              <a:lnTo>
                                <a:pt x="1700" y="7274"/>
                              </a:lnTo>
                              <a:lnTo>
                                <a:pt x="1488" y="7160"/>
                              </a:lnTo>
                              <a:lnTo>
                                <a:pt x="635" y="6708"/>
                              </a:lnTo>
                              <a:lnTo>
                                <a:pt x="280" y="6518"/>
                              </a:lnTo>
                              <a:lnTo>
                                <a:pt x="0" y="6798"/>
                              </a:lnTo>
                              <a:lnTo>
                                <a:pt x="1537" y="8335"/>
                              </a:lnTo>
                              <a:lnTo>
                                <a:pt x="1716" y="8155"/>
                              </a:lnTo>
                              <a:lnTo>
                                <a:pt x="408" y="6847"/>
                              </a:lnTo>
                              <a:lnTo>
                                <a:pt x="693" y="6999"/>
                              </a:lnTo>
                              <a:lnTo>
                                <a:pt x="1694" y="7523"/>
                              </a:lnTo>
                              <a:lnTo>
                                <a:pt x="2122" y="7750"/>
                              </a:lnTo>
                              <a:lnTo>
                                <a:pt x="2290" y="7582"/>
                              </a:lnTo>
                              <a:lnTo>
                                <a:pt x="2142" y="7300"/>
                              </a:lnTo>
                              <a:lnTo>
                                <a:pt x="1632" y="6311"/>
                              </a:lnTo>
                              <a:lnTo>
                                <a:pt x="1411" y="5888"/>
                              </a:lnTo>
                              <a:lnTo>
                                <a:pt x="2698" y="7174"/>
                              </a:lnTo>
                              <a:lnTo>
                                <a:pt x="2877" y="6995"/>
                              </a:lnTo>
                              <a:close/>
                              <a:moveTo>
                                <a:pt x="3394" y="6478"/>
                              </a:moveTo>
                              <a:lnTo>
                                <a:pt x="1857" y="4942"/>
                              </a:lnTo>
                              <a:lnTo>
                                <a:pt x="1671" y="5127"/>
                              </a:lnTo>
                              <a:lnTo>
                                <a:pt x="3208" y="6664"/>
                              </a:lnTo>
                              <a:lnTo>
                                <a:pt x="3394" y="6478"/>
                              </a:lnTo>
                              <a:close/>
                              <a:moveTo>
                                <a:pt x="4825" y="5047"/>
                              </a:moveTo>
                              <a:lnTo>
                                <a:pt x="3288" y="3510"/>
                              </a:lnTo>
                              <a:lnTo>
                                <a:pt x="3110" y="3688"/>
                              </a:lnTo>
                              <a:lnTo>
                                <a:pt x="4317" y="4895"/>
                              </a:lnTo>
                              <a:lnTo>
                                <a:pt x="4161" y="4856"/>
                              </a:lnTo>
                              <a:lnTo>
                                <a:pt x="3851" y="4781"/>
                              </a:lnTo>
                              <a:lnTo>
                                <a:pt x="2995" y="4577"/>
                              </a:lnTo>
                              <a:lnTo>
                                <a:pt x="2606" y="4483"/>
                              </a:lnTo>
                              <a:lnTo>
                                <a:pt x="2373" y="4425"/>
                              </a:lnTo>
                              <a:lnTo>
                                <a:pt x="2182" y="4616"/>
                              </a:lnTo>
                              <a:lnTo>
                                <a:pt x="3719" y="6153"/>
                              </a:lnTo>
                              <a:lnTo>
                                <a:pt x="3897" y="5975"/>
                              </a:lnTo>
                              <a:lnTo>
                                <a:pt x="2690" y="4767"/>
                              </a:lnTo>
                              <a:lnTo>
                                <a:pt x="2845" y="4806"/>
                              </a:lnTo>
                              <a:lnTo>
                                <a:pt x="3156" y="4882"/>
                              </a:lnTo>
                              <a:lnTo>
                                <a:pt x="4012" y="5086"/>
                              </a:lnTo>
                              <a:lnTo>
                                <a:pt x="4401" y="5180"/>
                              </a:lnTo>
                              <a:lnTo>
                                <a:pt x="4634" y="5237"/>
                              </a:lnTo>
                              <a:lnTo>
                                <a:pt x="4825" y="5047"/>
                              </a:lnTo>
                              <a:close/>
                              <a:moveTo>
                                <a:pt x="5975" y="3625"/>
                              </a:moveTo>
                              <a:lnTo>
                                <a:pt x="5965" y="3546"/>
                              </a:lnTo>
                              <a:lnTo>
                                <a:pt x="5945" y="3470"/>
                              </a:lnTo>
                              <a:lnTo>
                                <a:pt x="5915" y="3395"/>
                              </a:lnTo>
                              <a:lnTo>
                                <a:pt x="5886" y="3342"/>
                              </a:lnTo>
                              <a:lnTo>
                                <a:pt x="5852" y="3286"/>
                              </a:lnTo>
                              <a:lnTo>
                                <a:pt x="5812" y="3229"/>
                              </a:lnTo>
                              <a:lnTo>
                                <a:pt x="5766" y="3169"/>
                              </a:lnTo>
                              <a:lnTo>
                                <a:pt x="5715" y="3108"/>
                              </a:lnTo>
                              <a:lnTo>
                                <a:pt x="5658" y="3045"/>
                              </a:lnTo>
                              <a:lnTo>
                                <a:pt x="5595" y="2979"/>
                              </a:lnTo>
                              <a:lnTo>
                                <a:pt x="4707" y="2091"/>
                              </a:lnTo>
                              <a:lnTo>
                                <a:pt x="4521" y="2277"/>
                              </a:lnTo>
                              <a:lnTo>
                                <a:pt x="5408" y="3164"/>
                              </a:lnTo>
                              <a:lnTo>
                                <a:pt x="5485" y="3245"/>
                              </a:lnTo>
                              <a:lnTo>
                                <a:pt x="5551" y="3321"/>
                              </a:lnTo>
                              <a:lnTo>
                                <a:pt x="5605" y="3393"/>
                              </a:lnTo>
                              <a:lnTo>
                                <a:pt x="5648" y="3462"/>
                              </a:lnTo>
                              <a:lnTo>
                                <a:pt x="5680" y="3526"/>
                              </a:lnTo>
                              <a:lnTo>
                                <a:pt x="5702" y="3586"/>
                              </a:lnTo>
                              <a:lnTo>
                                <a:pt x="5712" y="3642"/>
                              </a:lnTo>
                              <a:lnTo>
                                <a:pt x="5711" y="3706"/>
                              </a:lnTo>
                              <a:lnTo>
                                <a:pt x="5698" y="3770"/>
                              </a:lnTo>
                              <a:lnTo>
                                <a:pt x="5672" y="3835"/>
                              </a:lnTo>
                              <a:lnTo>
                                <a:pt x="5634" y="3901"/>
                              </a:lnTo>
                              <a:lnTo>
                                <a:pt x="5584" y="3968"/>
                              </a:lnTo>
                              <a:lnTo>
                                <a:pt x="5521" y="4036"/>
                              </a:lnTo>
                              <a:lnTo>
                                <a:pt x="5461" y="4090"/>
                              </a:lnTo>
                              <a:lnTo>
                                <a:pt x="5398" y="4134"/>
                              </a:lnTo>
                              <a:lnTo>
                                <a:pt x="5334" y="4166"/>
                              </a:lnTo>
                              <a:lnTo>
                                <a:pt x="5268" y="4186"/>
                              </a:lnTo>
                              <a:lnTo>
                                <a:pt x="5201" y="4196"/>
                              </a:lnTo>
                              <a:lnTo>
                                <a:pt x="5135" y="4195"/>
                              </a:lnTo>
                              <a:lnTo>
                                <a:pt x="5069" y="4182"/>
                              </a:lnTo>
                              <a:lnTo>
                                <a:pt x="5005" y="4156"/>
                              </a:lnTo>
                              <a:lnTo>
                                <a:pt x="4950" y="4127"/>
                              </a:lnTo>
                              <a:lnTo>
                                <a:pt x="4890" y="4086"/>
                              </a:lnTo>
                              <a:lnTo>
                                <a:pt x="4824" y="4034"/>
                              </a:lnTo>
                              <a:lnTo>
                                <a:pt x="4753" y="3971"/>
                              </a:lnTo>
                              <a:lnTo>
                                <a:pt x="4676" y="3896"/>
                              </a:lnTo>
                              <a:lnTo>
                                <a:pt x="3789" y="3010"/>
                              </a:lnTo>
                              <a:lnTo>
                                <a:pt x="3603" y="3195"/>
                              </a:lnTo>
                              <a:lnTo>
                                <a:pt x="4491" y="4083"/>
                              </a:lnTo>
                              <a:lnTo>
                                <a:pt x="4560" y="4150"/>
                              </a:lnTo>
                              <a:lnTo>
                                <a:pt x="4626" y="4210"/>
                              </a:lnTo>
                              <a:lnTo>
                                <a:pt x="4691" y="4263"/>
                              </a:lnTo>
                              <a:lnTo>
                                <a:pt x="4754" y="4311"/>
                              </a:lnTo>
                              <a:lnTo>
                                <a:pt x="4815" y="4351"/>
                              </a:lnTo>
                              <a:lnTo>
                                <a:pt x="4873" y="4386"/>
                              </a:lnTo>
                              <a:lnTo>
                                <a:pt x="4929" y="4414"/>
                              </a:lnTo>
                              <a:lnTo>
                                <a:pt x="5007" y="4444"/>
                              </a:lnTo>
                              <a:lnTo>
                                <a:pt x="5086" y="4463"/>
                              </a:lnTo>
                              <a:lnTo>
                                <a:pt x="5165" y="4470"/>
                              </a:lnTo>
                              <a:lnTo>
                                <a:pt x="5245" y="4466"/>
                              </a:lnTo>
                              <a:lnTo>
                                <a:pt x="5324" y="4451"/>
                              </a:lnTo>
                              <a:lnTo>
                                <a:pt x="5391" y="4431"/>
                              </a:lnTo>
                              <a:lnTo>
                                <a:pt x="5457" y="4402"/>
                              </a:lnTo>
                              <a:lnTo>
                                <a:pt x="5523" y="4364"/>
                              </a:lnTo>
                              <a:lnTo>
                                <a:pt x="5589" y="4318"/>
                              </a:lnTo>
                              <a:lnTo>
                                <a:pt x="5655" y="4265"/>
                              </a:lnTo>
                              <a:lnTo>
                                <a:pt x="5721" y="4203"/>
                              </a:lnTo>
                              <a:lnTo>
                                <a:pt x="5784" y="4135"/>
                              </a:lnTo>
                              <a:lnTo>
                                <a:pt x="5839" y="4067"/>
                              </a:lnTo>
                              <a:lnTo>
                                <a:pt x="5884" y="3998"/>
                              </a:lnTo>
                              <a:lnTo>
                                <a:pt x="5920" y="3929"/>
                              </a:lnTo>
                              <a:lnTo>
                                <a:pt x="5947" y="3859"/>
                              </a:lnTo>
                              <a:lnTo>
                                <a:pt x="5964" y="3789"/>
                              </a:lnTo>
                              <a:lnTo>
                                <a:pt x="5974" y="3706"/>
                              </a:lnTo>
                              <a:lnTo>
                                <a:pt x="5975" y="3625"/>
                              </a:lnTo>
                              <a:close/>
                              <a:moveTo>
                                <a:pt x="7096" y="2776"/>
                              </a:moveTo>
                              <a:lnTo>
                                <a:pt x="5740" y="1421"/>
                              </a:lnTo>
                              <a:lnTo>
                                <a:pt x="6205" y="957"/>
                              </a:lnTo>
                              <a:lnTo>
                                <a:pt x="6023" y="775"/>
                              </a:lnTo>
                              <a:lnTo>
                                <a:pt x="4911" y="1888"/>
                              </a:lnTo>
                              <a:lnTo>
                                <a:pt x="5092" y="2069"/>
                              </a:lnTo>
                              <a:lnTo>
                                <a:pt x="5555" y="1607"/>
                              </a:lnTo>
                              <a:lnTo>
                                <a:pt x="6910" y="2962"/>
                              </a:lnTo>
                              <a:lnTo>
                                <a:pt x="7096" y="2776"/>
                              </a:lnTo>
                              <a:close/>
                              <a:moveTo>
                                <a:pt x="8910" y="962"/>
                              </a:moveTo>
                              <a:lnTo>
                                <a:pt x="8715" y="872"/>
                              </a:lnTo>
                              <a:lnTo>
                                <a:pt x="7846" y="478"/>
                              </a:lnTo>
                              <a:lnTo>
                                <a:pt x="7846" y="764"/>
                              </a:lnTo>
                              <a:lnTo>
                                <a:pt x="7370" y="1239"/>
                              </a:lnTo>
                              <a:lnTo>
                                <a:pt x="7333" y="1164"/>
                              </a:lnTo>
                              <a:lnTo>
                                <a:pt x="7296" y="1088"/>
                              </a:lnTo>
                              <a:lnTo>
                                <a:pt x="7185" y="861"/>
                              </a:lnTo>
                              <a:lnTo>
                                <a:pt x="7148" y="786"/>
                              </a:lnTo>
                              <a:lnTo>
                                <a:pt x="7111" y="710"/>
                              </a:lnTo>
                              <a:lnTo>
                                <a:pt x="7074" y="635"/>
                              </a:lnTo>
                              <a:lnTo>
                                <a:pt x="7034" y="558"/>
                              </a:lnTo>
                              <a:lnTo>
                                <a:pt x="6992" y="482"/>
                              </a:lnTo>
                              <a:lnTo>
                                <a:pt x="6948" y="409"/>
                              </a:lnTo>
                              <a:lnTo>
                                <a:pt x="6903" y="336"/>
                              </a:lnTo>
                              <a:lnTo>
                                <a:pt x="6856" y="266"/>
                              </a:lnTo>
                              <a:lnTo>
                                <a:pt x="6911" y="297"/>
                              </a:lnTo>
                              <a:lnTo>
                                <a:pt x="6972" y="331"/>
                              </a:lnTo>
                              <a:lnTo>
                                <a:pt x="7039" y="366"/>
                              </a:lnTo>
                              <a:lnTo>
                                <a:pt x="7112" y="404"/>
                              </a:lnTo>
                              <a:lnTo>
                                <a:pt x="7190" y="443"/>
                              </a:lnTo>
                              <a:lnTo>
                                <a:pt x="7775" y="729"/>
                              </a:lnTo>
                              <a:lnTo>
                                <a:pt x="7846" y="764"/>
                              </a:lnTo>
                              <a:lnTo>
                                <a:pt x="7846" y="478"/>
                              </a:lnTo>
                              <a:lnTo>
                                <a:pt x="7379" y="266"/>
                              </a:lnTo>
                              <a:lnTo>
                                <a:pt x="6799" y="0"/>
                              </a:lnTo>
                              <a:lnTo>
                                <a:pt x="6599" y="200"/>
                              </a:lnTo>
                              <a:lnTo>
                                <a:pt x="6633" y="271"/>
                              </a:lnTo>
                              <a:lnTo>
                                <a:pt x="6737" y="486"/>
                              </a:lnTo>
                              <a:lnTo>
                                <a:pt x="6854" y="729"/>
                              </a:lnTo>
                              <a:lnTo>
                                <a:pt x="6918" y="862"/>
                              </a:lnTo>
                              <a:lnTo>
                                <a:pt x="7354" y="1775"/>
                              </a:lnTo>
                              <a:lnTo>
                                <a:pt x="7492" y="2061"/>
                              </a:lnTo>
                              <a:lnTo>
                                <a:pt x="7596" y="2276"/>
                              </a:lnTo>
                              <a:lnTo>
                                <a:pt x="7793" y="2078"/>
                              </a:lnTo>
                              <a:lnTo>
                                <a:pt x="7759" y="2010"/>
                              </a:lnTo>
                              <a:lnTo>
                                <a:pt x="7724" y="1941"/>
                              </a:lnTo>
                              <a:lnTo>
                                <a:pt x="7552" y="1596"/>
                              </a:lnTo>
                              <a:lnTo>
                                <a:pt x="7517" y="1528"/>
                              </a:lnTo>
                              <a:lnTo>
                                <a:pt x="7482" y="1459"/>
                              </a:lnTo>
                              <a:lnTo>
                                <a:pt x="7702" y="1239"/>
                              </a:lnTo>
                              <a:lnTo>
                                <a:pt x="8069" y="872"/>
                              </a:lnTo>
                              <a:lnTo>
                                <a:pt x="8698" y="1174"/>
                              </a:lnTo>
                              <a:lnTo>
                                <a:pt x="8910" y="962"/>
                              </a:lnTo>
                              <a:close/>
                            </a:path>
                          </a:pathLst>
                        </a:custGeom>
                        <a:solidFill>
                          <a:srgbClr val="C0C0C0">
                            <a:alpha val="48627"/>
                          </a:srgbClr>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column">
                  <wp:posOffset>1127128</wp:posOffset>
                </wp:positionH>
                <wp:positionV relativeFrom="paragraph">
                  <wp:posOffset>136527</wp:posOffset>
                </wp:positionV>
                <wp:extent cx="5734050" cy="5368925"/>
                <wp:effectExtent b="0" l="0" r="0" t="0"/>
                <wp:wrapNone/>
                <wp:docPr id="4" name="image7.png"/>
                <a:graphic>
                  <a:graphicData uri="http://schemas.openxmlformats.org/drawingml/2006/picture">
                    <pic:pic>
                      <pic:nvPicPr>
                        <pic:cNvPr id="0" name="image7.png"/>
                        <pic:cNvPicPr preferRelativeResize="0"/>
                      </pic:nvPicPr>
                      <pic:blipFill>
                        <a:blip r:embed="rId10"/>
                        <a:srcRect/>
                        <a:stretch>
                          <a:fillRect/>
                        </a:stretch>
                      </pic:blipFill>
                      <pic:spPr>
                        <a:xfrm>
                          <a:off x="0" y="0"/>
                          <a:ext cx="5734050" cy="5368925"/>
                        </a:xfrm>
                        <a:prstGeom prst="rect"/>
                        <a:ln/>
                      </pic:spPr>
                    </pic:pic>
                  </a:graphicData>
                </a:graphic>
              </wp:anchor>
            </w:drawing>
          </mc:Fallback>
        </mc:AlternateContent>
      </w:r>
    </w:p>
    <w:p w:rsidR="00000000" w:rsidDel="00000000" w:rsidP="00000000" w:rsidRDefault="00000000" w:rsidRPr="00000000" w14:paraId="00000060">
      <w:pPr>
        <w:pBdr>
          <w:top w:color="000000" w:space="0" w:sz="0" w:val="none"/>
          <w:left w:color="000000" w:space="0" w:sz="0" w:val="none"/>
          <w:bottom w:color="000000" w:space="0" w:sz="0" w:val="none"/>
          <w:right w:color="000000" w:space="0" w:sz="0" w:val="none"/>
          <w:between w:color="000000" w:space="0" w:sz="0" w:val="none"/>
        </w:pBdr>
        <w:spacing w:before="5" w:lineRule="auto"/>
        <w:rPr>
          <w:highlight w:val="yellow"/>
        </w:rPr>
      </w:pPr>
      <w:r w:rsidDel="00000000" w:rsidR="00000000" w:rsidRPr="00000000">
        <w:rPr>
          <w:rtl w:val="0"/>
        </w:rPr>
      </w:r>
    </w:p>
    <w:p w:rsidR="00000000" w:rsidDel="00000000" w:rsidP="00000000" w:rsidRDefault="00000000" w:rsidRPr="00000000" w14:paraId="00000061">
      <w:pPr>
        <w:pBdr>
          <w:top w:color="000000" w:space="0" w:sz="0" w:val="none"/>
          <w:left w:color="000000" w:space="0" w:sz="0" w:val="none"/>
          <w:bottom w:color="000000" w:space="0" w:sz="0" w:val="none"/>
          <w:right w:color="000000" w:space="0" w:sz="0" w:val="none"/>
          <w:between w:color="000000" w:space="0" w:sz="0" w:val="none"/>
        </w:pBdr>
        <w:spacing w:before="5" w:lineRule="auto"/>
        <w:rPr>
          <w:highlight w:val="yellow"/>
        </w:rPr>
      </w:pPr>
      <w:r w:rsidDel="00000000" w:rsidR="00000000" w:rsidRPr="00000000">
        <w:rPr>
          <w:rtl w:val="0"/>
        </w:rPr>
      </w:r>
    </w:p>
    <w:p w:rsidR="00000000" w:rsidDel="00000000" w:rsidP="00000000" w:rsidRDefault="00000000" w:rsidRPr="00000000" w14:paraId="00000062">
      <w:pPr>
        <w:pStyle w:val="Heading1"/>
        <w:numPr>
          <w:ilvl w:val="0"/>
          <w:numId w:val="2"/>
        </w:numPr>
        <w:tabs>
          <w:tab w:val="left" w:leader="none" w:pos="1461"/>
          <w:tab w:val="left" w:leader="none" w:pos="1462"/>
        </w:tabs>
        <w:ind w:left="1461" w:hanging="710"/>
        <w:rPr/>
      </w:pPr>
      <w:r w:rsidDel="00000000" w:rsidR="00000000" w:rsidRPr="00000000">
        <w:rPr>
          <w:rtl w:val="0"/>
        </w:rPr>
        <w:t xml:space="preserve">DA ADESÃO À ATA DE REGISTRO DE PREÇOS</w:t>
      </w:r>
    </w:p>
    <w:p w:rsidR="00000000" w:rsidDel="00000000" w:rsidP="00000000" w:rsidRDefault="00000000" w:rsidRPr="00000000" w14:paraId="00000063">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i w:val="1"/>
          <w:iCs w:val="1"/>
          <w:color w:val="000000"/>
          <w:rtl w:val="0"/>
        </w:rPr>
        <w:t xml:space="preserve"> </w:t>
      </w:r>
      <w:r w:rsidDel="00000000" w:rsidR="00000000" w:rsidRPr="00000000">
        <w:rPr>
          <w:color w:val="0000ff"/>
          <w:rtl w:val="0"/>
        </w:rPr>
        <w:t xml:space="preserve">Não será admitida a adesão à ata de registro de preços decorrente desta licitação, conforme justificativa apresentada, </w:t>
      </w:r>
      <w:r w:rsidDel="00000000" w:rsidR="00000000" w:rsidRPr="00000000">
        <w:rPr>
          <w:color w:val="4f6228"/>
          <w:rtl w:val="0"/>
        </w:rPr>
        <w:t xml:space="preserve">no despacho de autorização de abertura de procedimento licitatório pela autoridade competente no processo 23069.193913/2025-38.</w:t>
      </w:r>
      <w:r w:rsidDel="00000000" w:rsidR="00000000" w:rsidRPr="00000000">
        <w:rPr>
          <w:rtl w:val="0"/>
        </w:rPr>
      </w:r>
    </w:p>
    <w:p w:rsidR="00000000" w:rsidDel="00000000" w:rsidP="00000000" w:rsidRDefault="00000000" w:rsidRPr="00000000" w14:paraId="00000064">
      <w:p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firstLine="0"/>
        <w:jc w:val="center"/>
        <w:rPr>
          <w:b w:val="1"/>
          <w:bCs w:val="1"/>
          <w:color w:val="404040"/>
        </w:rPr>
      </w:pPr>
      <w:r w:rsidDel="00000000" w:rsidR="00000000" w:rsidRPr="00000000">
        <w:rPr>
          <w:b w:val="1"/>
          <w:bCs w:val="1"/>
          <w:color w:val="404040"/>
          <w:rtl w:val="0"/>
        </w:rPr>
        <w:t xml:space="preserve">Alteração da redação para indicar onde estará a justificada a permissão de adesão.</w:t>
      </w:r>
    </w:p>
    <w:p w:rsidR="00000000" w:rsidDel="00000000" w:rsidP="00000000" w:rsidRDefault="00000000" w:rsidRPr="00000000" w14:paraId="00000065">
      <w:p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firstLine="0"/>
        <w:jc w:val="center"/>
        <w:rPr>
          <w:b w:val="1"/>
          <w:bCs w:val="1"/>
          <w:color w:val="404040"/>
        </w:rPr>
      </w:pPr>
      <w:r w:rsidDel="00000000" w:rsidR="00000000" w:rsidRPr="00000000">
        <w:rPr>
          <w:rtl w:val="0"/>
        </w:rPr>
      </w:r>
    </w:p>
    <w:p w:rsidR="00000000" w:rsidDel="00000000" w:rsidP="00000000" w:rsidRDefault="00000000" w:rsidRPr="00000000" w14:paraId="00000066">
      <w:p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73" w:lineRule="auto"/>
        <w:jc w:val="center"/>
        <w:rPr>
          <w:color w:val="0000ff"/>
          <w:sz w:val="32"/>
          <w:szCs w:val="32"/>
        </w:rPr>
      </w:pPr>
      <w:r w:rsidDel="00000000" w:rsidR="00000000" w:rsidRPr="00000000">
        <w:rPr>
          <w:color w:val="0000ff"/>
          <w:sz w:val="32"/>
          <w:szCs w:val="32"/>
          <w:rtl w:val="0"/>
        </w:rPr>
        <w:t xml:space="preserve">Ou</w:t>
      </w:r>
    </w:p>
    <w:p w:rsidR="00000000" w:rsidDel="00000000" w:rsidP="00000000" w:rsidRDefault="00000000" w:rsidRPr="00000000" w14:paraId="00000067">
      <w:p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73" w:lineRule="auto"/>
        <w:jc w:val="center"/>
        <w:rPr>
          <w:i w:val="1"/>
          <w:iCs w:val="1"/>
          <w:color w:val="000000"/>
        </w:rPr>
      </w:pPr>
      <w:r w:rsidDel="00000000" w:rsidR="00000000" w:rsidRPr="00000000">
        <w:rPr>
          <w:rtl w:val="0"/>
        </w:rPr>
      </w:r>
    </w:p>
    <w:p w:rsidR="00000000" w:rsidDel="00000000" w:rsidP="00000000" w:rsidRDefault="00000000" w:rsidRPr="00000000" w14:paraId="00000068">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strike w:val="1"/>
          <w:color w:val="0000ff"/>
        </w:rPr>
      </w:pPr>
      <w:r w:rsidDel="00000000" w:rsidR="00000000" w:rsidRPr="00000000">
        <w:rPr>
          <w:strike w:val="1"/>
          <w:color w:val="0000ff"/>
          <w:rtl w:val="0"/>
        </w:rPr>
        <w:t xml:space="preserve">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000000" w:rsidDel="00000000" w:rsidP="00000000" w:rsidRDefault="00000000" w:rsidRPr="00000000" w14:paraId="00000069">
      <w:p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751" w:right="700" w:firstLine="0"/>
        <w:jc w:val="both"/>
        <w:rPr>
          <w:strike w:val="1"/>
          <w:color w:val="0000ff"/>
        </w:rPr>
      </w:pPr>
      <w:r w:rsidDel="00000000" w:rsidR="00000000" w:rsidRPr="00000000">
        <w:rPr>
          <w:rtl w:val="0"/>
        </w:rPr>
      </w:r>
    </w:p>
    <w:p w:rsidR="00000000" w:rsidDel="00000000" w:rsidP="00000000" w:rsidRDefault="00000000" w:rsidRPr="00000000" w14:paraId="0000006A">
      <w:p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40" w:right="700" w:firstLine="0"/>
        <w:jc w:val="both"/>
        <w:rPr>
          <w:strike w:val="1"/>
          <w:color w:val="0000ff"/>
        </w:rPr>
      </w:pPr>
      <w:r w:rsidDel="00000000" w:rsidR="00000000" w:rsidRPr="00000000">
        <w:rPr>
          <w:strike w:val="1"/>
          <w:color w:val="0000ff"/>
          <w:rtl w:val="0"/>
        </w:rPr>
        <w:t xml:space="preserve">4.2.1. apresentação de justificativa da vantagem da adesão, inclusive em situações de provável desabastecimento ou descontinuidade de serviço público;</w:t>
      </w:r>
    </w:p>
    <w:p w:rsidR="00000000" w:rsidDel="00000000" w:rsidP="00000000" w:rsidRDefault="00000000" w:rsidRPr="00000000" w14:paraId="0000006B">
      <w:p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40" w:right="700" w:firstLine="0"/>
        <w:jc w:val="both"/>
        <w:rPr>
          <w:strike w:val="1"/>
          <w:color w:val="0000ff"/>
        </w:rPr>
      </w:pPr>
      <w:r w:rsidDel="00000000" w:rsidR="00000000" w:rsidRPr="00000000">
        <w:rPr>
          <w:strike w:val="1"/>
          <w:color w:val="0000ff"/>
          <w:rtl w:val="0"/>
        </w:rPr>
        <w:t xml:space="preserve">4.2.2.  demonstração de que os valores registrados estão compatíveis com os valores praticados pelo mercado na forma do art. 23 da Lei nº 14.133, de 2021; e</w:t>
      </w:r>
    </w:p>
    <w:p w:rsidR="00000000" w:rsidDel="00000000" w:rsidP="00000000" w:rsidRDefault="00000000" w:rsidRPr="00000000" w14:paraId="0000006C">
      <w:p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40" w:right="700" w:firstLine="0"/>
        <w:jc w:val="both"/>
        <w:rPr>
          <w:strike w:val="1"/>
          <w:color w:val="0000ff"/>
        </w:rPr>
      </w:pPr>
      <w:r w:rsidDel="00000000" w:rsidR="00000000" w:rsidRPr="00000000">
        <w:rPr>
          <w:strike w:val="1"/>
          <w:color w:val="0000ff"/>
          <w:rtl w:val="0"/>
        </w:rPr>
        <w:t xml:space="preserve">4.2.3.  consulta e aceitação prévias do órgão ou da entidade gerenciadora e do fornecedor</w:t>
      </w:r>
    </w:p>
    <w:p w:rsidR="00000000" w:rsidDel="00000000" w:rsidP="00000000" w:rsidRDefault="00000000" w:rsidRPr="00000000" w14:paraId="0000006D">
      <w:p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40" w:right="700" w:firstLine="0"/>
        <w:jc w:val="both"/>
        <w:rPr>
          <w:strike w:val="1"/>
          <w:color w:val="0000ff"/>
        </w:rPr>
      </w:pPr>
      <w:r w:rsidDel="00000000" w:rsidR="00000000" w:rsidRPr="00000000">
        <w:rPr>
          <w:rtl w:val="0"/>
        </w:rPr>
      </w:r>
    </w:p>
    <w:p w:rsidR="00000000" w:rsidDel="00000000" w:rsidP="00000000" w:rsidRDefault="00000000" w:rsidRPr="00000000" w14:paraId="0000006E">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strike w:val="1"/>
          <w:color w:val="0000ff"/>
        </w:rPr>
      </w:pPr>
      <w:r w:rsidDel="00000000" w:rsidR="00000000" w:rsidRPr="00000000">
        <w:rPr>
          <w:strike w:val="1"/>
          <w:color w:val="0000ff"/>
          <w:rtl w:val="0"/>
        </w:rPr>
        <w:t xml:space="preserve">A autorização do órgão ou entidade gerenciadora apenas será realizada após a aceitação da adesão pelo fornecedor.</w:t>
      </w:r>
    </w:p>
    <w:p w:rsidR="00000000" w:rsidDel="00000000" w:rsidP="00000000" w:rsidRDefault="00000000" w:rsidRPr="00000000" w14:paraId="0000006F">
      <w:p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751" w:right="700" w:firstLine="0"/>
        <w:jc w:val="both"/>
        <w:rPr>
          <w:strike w:val="1"/>
          <w:color w:val="0000ff"/>
        </w:rPr>
      </w:pPr>
      <w:r w:rsidDel="00000000" w:rsidR="00000000" w:rsidRPr="00000000">
        <w:rPr>
          <w:rtl w:val="0"/>
        </w:rPr>
      </w:r>
    </w:p>
    <w:p w:rsidR="00000000" w:rsidDel="00000000" w:rsidP="00000000" w:rsidRDefault="00000000" w:rsidRPr="00000000" w14:paraId="00000070">
      <w:p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40" w:right="700" w:firstLine="0"/>
        <w:jc w:val="both"/>
        <w:rPr>
          <w:strike w:val="1"/>
          <w:color w:val="0000ff"/>
        </w:rPr>
      </w:pPr>
      <w:r w:rsidDel="00000000" w:rsidR="00000000" w:rsidRPr="00000000">
        <w:rPr>
          <w:strike w:val="1"/>
          <w:color w:val="0000ff"/>
          <w:rtl w:val="0"/>
        </w:rPr>
        <w:t xml:space="preserve">4.3.1. O órgão ou entidade gerenciadora poderá rejeitar adesões caso elas possam acarretar prejuízo à execução de seus próprios contratos ou à sua capacidade de gerenciamento.</w:t>
      </w:r>
    </w:p>
    <w:p w:rsidR="00000000" w:rsidDel="00000000" w:rsidP="00000000" w:rsidRDefault="00000000" w:rsidRPr="00000000" w14:paraId="00000071">
      <w:p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40" w:right="700" w:firstLine="0"/>
        <w:jc w:val="both"/>
        <w:rPr>
          <w:strike w:val="1"/>
          <w:color w:val="0000ff"/>
        </w:rPr>
      </w:pPr>
      <w:r w:rsidDel="00000000" w:rsidR="00000000" w:rsidRPr="00000000">
        <w:rPr>
          <w:rtl w:val="0"/>
        </w:rPr>
      </w:r>
    </w:p>
    <w:p w:rsidR="00000000" w:rsidDel="00000000" w:rsidP="00000000" w:rsidRDefault="00000000" w:rsidRPr="00000000" w14:paraId="00000072">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strike w:val="1"/>
          <w:color w:val="0000ff"/>
        </w:rPr>
      </w:pPr>
      <w:r w:rsidDel="00000000" w:rsidR="00000000" w:rsidRPr="00000000">
        <w:rPr>
          <w:strike w:val="1"/>
          <w:color w:val="0000ff"/>
          <w:rtl w:val="0"/>
        </w:rPr>
        <w:t xml:space="preserve">Após a autorização do órgão ou da entidade gerenciadora, o órgão ou entidade não participante deverá efetivar a aquisição ou a contratação solicitada em até noventa dias, observado o prazo de vigência da ata.</w:t>
      </w:r>
    </w:p>
    <w:p w:rsidR="00000000" w:rsidDel="00000000" w:rsidP="00000000" w:rsidRDefault="00000000" w:rsidRPr="00000000" w14:paraId="00000073">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strike w:val="1"/>
          <w:color w:val="0000ff"/>
        </w:rPr>
      </w:pPr>
      <w:r w:rsidDel="00000000" w:rsidR="00000000" w:rsidRPr="00000000">
        <w:rPr>
          <w:strike w:val="1"/>
          <w:color w:val="0000ff"/>
          <w:rtl w:val="0"/>
        </w:rPr>
        <w:t xml:space="preserve">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000000" w:rsidDel="00000000" w:rsidP="00000000" w:rsidRDefault="00000000" w:rsidRPr="00000000" w14:paraId="00000074">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strike w:val="1"/>
          <w:color w:val="0000ff"/>
        </w:rPr>
      </w:pPr>
      <w:r w:rsidDel="00000000" w:rsidR="00000000" w:rsidRPr="00000000">
        <w:rPr>
          <w:strike w:val="1"/>
          <w:color w:val="0000ff"/>
          <w:rtl w:val="0"/>
        </w:rPr>
        <w:t xml:space="preserve">O órgão ou a entidade poderá aderir a item da ata de registro de preços da qual seja integrante, na qualidade de não participante, para aqueles itens para os quais não tenha quantitativo registrado, observados os requisitos do item 4.1.</w:t>
      </w:r>
    </w:p>
    <w:p w:rsidR="00000000" w:rsidDel="00000000" w:rsidP="00000000" w:rsidRDefault="00000000" w:rsidRPr="00000000" w14:paraId="00000075">
      <w:p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751" w:right="700" w:firstLine="0"/>
        <w:jc w:val="both"/>
        <w:rPr>
          <w:strike w:val="1"/>
          <w:color w:val="0000ff"/>
        </w:rPr>
      </w:pPr>
      <w:r w:rsidDel="00000000" w:rsidR="00000000" w:rsidRPr="00000000">
        <w:rPr>
          <w:rtl w:val="0"/>
        </w:rPr>
      </w:r>
    </w:p>
    <w:p w:rsidR="00000000" w:rsidDel="00000000" w:rsidP="00000000" w:rsidRDefault="00000000" w:rsidRPr="00000000" w14:paraId="00000076">
      <w:pPr>
        <w:tabs>
          <w:tab w:val="left" w:leader="none" w:pos="1462"/>
        </w:tabs>
        <w:spacing w:before="69" w:lineRule="auto"/>
        <w:ind w:left="751" w:right="700" w:firstLine="0"/>
        <w:rPr>
          <w:b w:val="1"/>
          <w:bCs w:val="1"/>
          <w:strike w:val="1"/>
        </w:rPr>
      </w:pPr>
      <w:r w:rsidDel="00000000" w:rsidR="00000000" w:rsidRPr="00000000">
        <w:rPr>
          <w:b w:val="1"/>
          <w:bCs w:val="1"/>
          <w:strike w:val="1"/>
          <w:rtl w:val="0"/>
        </w:rPr>
        <w:t xml:space="preserve">Dos limites para as adesões</w:t>
      </w:r>
    </w:p>
    <w:p w:rsidR="00000000" w:rsidDel="00000000" w:rsidP="00000000" w:rsidRDefault="00000000" w:rsidRPr="00000000" w14:paraId="00000077">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strike w:val="1"/>
          <w:color w:val="0000ff"/>
        </w:rPr>
      </w:pPr>
      <w:r w:rsidDel="00000000" w:rsidR="00000000" w:rsidRPr="00000000">
        <w:rPr>
          <w:strike w:val="1"/>
          <w:color w:val="0000ff"/>
          <w:rtl w:val="0"/>
        </w:rPr>
        <w:t xml:space="preserve">As aquisições ou contratações adicionais não poderão exceder, por órgão ou entidade, a cinquenta por cento dos quantitativos dos itens do instrumento convocatório registrados na ata de registro de preços para o gerenciador e para os participantes.</w:t>
      </w:r>
    </w:p>
    <w:p w:rsidR="00000000" w:rsidDel="00000000" w:rsidP="00000000" w:rsidRDefault="00000000" w:rsidRPr="00000000" w14:paraId="00000078">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strike w:val="1"/>
          <w:color w:val="0000ff"/>
        </w:rPr>
      </w:pPr>
      <w:r w:rsidDel="00000000" w:rsidR="00000000" w:rsidRPr="00000000">
        <w:rPr>
          <w:strike w:val="1"/>
          <w:color w:val="0000ff"/>
          <w:rtl w:val="0"/>
        </w:rPr>
        <w:t xml:space="preserve">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000000" w:rsidDel="00000000" w:rsidP="00000000" w:rsidRDefault="00000000" w:rsidRPr="00000000" w14:paraId="00000079">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strike w:val="1"/>
          <w:color w:val="0000ff"/>
        </w:rPr>
      </w:pPr>
      <w:r w:rsidDel="00000000" w:rsidR="00000000" w:rsidRPr="00000000">
        <w:rPr>
          <w:strike w:val="1"/>
          <w:color w:val="0000ff"/>
          <w:rtl w:val="0"/>
        </w:rPr>
        <w:t xml:space="preserve">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rsidR="00000000" w:rsidDel="00000000" w:rsidP="00000000" w:rsidRDefault="00000000" w:rsidRPr="00000000" w14:paraId="0000007A">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70" w:lineRule="auto"/>
        <w:ind w:left="1461" w:right="700" w:hanging="709"/>
        <w:jc w:val="both"/>
        <w:rPr>
          <w:i w:val="1"/>
          <w:iCs w:val="1"/>
          <w:strike w:val="1"/>
          <w:color w:val="000000"/>
        </w:rPr>
      </w:pPr>
      <w:r w:rsidDel="00000000" w:rsidR="00000000" w:rsidRPr="00000000">
        <w:rPr>
          <w:strike w:val="1"/>
          <w:color w:val="000000"/>
          <w:rtl w:val="0"/>
        </w:rPr>
        <w:t xml:space="preserve">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r w:rsidDel="00000000" w:rsidR="00000000" w:rsidRPr="00000000">
        <w:rPr>
          <w:rtl w:val="0"/>
        </w:rPr>
      </w:r>
    </w:p>
    <w:p w:rsidR="00000000" w:rsidDel="00000000" w:rsidP="00000000" w:rsidRDefault="00000000" w:rsidRPr="00000000" w14:paraId="0000007B">
      <w:p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70" w:lineRule="auto"/>
        <w:ind w:left="1461" w:right="700" w:firstLine="0"/>
        <w:jc w:val="both"/>
        <w:rPr>
          <w:i w:val="1"/>
          <w:iCs w:val="1"/>
          <w:color w:val="000000"/>
        </w:rPr>
      </w:pPr>
      <w:r w:rsidDel="00000000" w:rsidR="00000000" w:rsidRPr="00000000">
        <w:rPr>
          <w:rtl w:val="0"/>
        </w:rPr>
      </w:r>
    </w:p>
    <w:p w:rsidR="00000000" w:rsidDel="00000000" w:rsidP="00000000" w:rsidRDefault="00000000" w:rsidRPr="00000000" w14:paraId="0000007C">
      <w:pPr>
        <w:tabs>
          <w:tab w:val="left" w:leader="none" w:pos="1462"/>
        </w:tabs>
        <w:spacing w:before="69" w:lineRule="auto"/>
        <w:ind w:left="751" w:right="700" w:firstLine="0"/>
        <w:rPr>
          <w:b w:val="1"/>
          <w:bCs w:val="1"/>
        </w:rPr>
      </w:pPr>
      <w:r w:rsidDel="00000000" w:rsidR="00000000" w:rsidRPr="00000000">
        <w:rPr>
          <w:b w:val="1"/>
          <w:bCs w:val="1"/>
          <w:rtl w:val="0"/>
        </w:rPr>
        <w:t xml:space="preserve">Vedação a acréscimo de quantitativos</w:t>
      </w:r>
    </w:p>
    <w:p w:rsidR="00000000" w:rsidDel="00000000" w:rsidP="00000000" w:rsidRDefault="00000000" w:rsidRPr="00000000" w14:paraId="0000007D">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70" w:lineRule="auto"/>
        <w:ind w:left="1461" w:right="700" w:hanging="709"/>
        <w:jc w:val="both"/>
        <w:rPr>
          <w:i w:val="1"/>
          <w:iCs w:val="1"/>
          <w:color w:val="000000"/>
        </w:rPr>
      </w:pPr>
      <w:r w:rsidDel="00000000" w:rsidR="00000000" w:rsidRPr="00000000">
        <w:rPr>
          <w:color w:val="000000"/>
          <w:rtl w:val="0"/>
        </w:rPr>
        <w:t xml:space="preserve">É vedado efetuar acréscimos nos quantitativos fixados na ata de registro de preços</w:t>
      </w:r>
      <w:r w:rsidDel="00000000" w:rsidR="00000000" w:rsidRPr="00000000">
        <w:rPr>
          <w:rtl w:val="0"/>
        </w:rPr>
      </w:r>
    </w:p>
    <w:p w:rsidR="00000000" w:rsidDel="00000000" w:rsidP="00000000" w:rsidRDefault="00000000" w:rsidRPr="00000000" w14:paraId="0000007E">
      <w:pPr>
        <w:pBdr>
          <w:top w:color="000000" w:space="0" w:sz="0" w:val="none"/>
          <w:left w:color="000000" w:space="0" w:sz="0" w:val="none"/>
          <w:bottom w:color="000000" w:space="0" w:sz="0" w:val="none"/>
          <w:right w:color="000000" w:space="0" w:sz="0" w:val="none"/>
          <w:between w:color="000000" w:space="0" w:sz="0" w:val="none"/>
        </w:pBdr>
        <w:rPr>
          <w:color w:val="000000"/>
        </w:rPr>
      </w:pPr>
      <w:r w:rsidDel="00000000" w:rsidR="00000000" w:rsidRPr="00000000">
        <w:rPr>
          <w:rtl w:val="0"/>
        </w:rPr>
      </w:r>
    </w:p>
    <w:p w:rsidR="00000000" w:rsidDel="00000000" w:rsidP="00000000" w:rsidRDefault="00000000" w:rsidRPr="00000000" w14:paraId="0000007F">
      <w:pPr>
        <w:pStyle w:val="Heading1"/>
        <w:numPr>
          <w:ilvl w:val="0"/>
          <w:numId w:val="2"/>
        </w:numPr>
        <w:tabs>
          <w:tab w:val="left" w:leader="none" w:pos="1461"/>
          <w:tab w:val="left" w:leader="none" w:pos="1462"/>
        </w:tabs>
        <w:ind w:left="1461" w:hanging="710"/>
        <w:rPr/>
      </w:pPr>
      <w:r w:rsidDel="00000000" w:rsidR="00000000" w:rsidRPr="00000000">
        <w:rPr>
          <w:rtl w:val="0"/>
        </w:rPr>
        <w:t xml:space="preserve">VALIDADE, FORMALIZAÇÃO DA ATA DE REGISTRO DE PREÇOS E CADASTRO RESERVA</w:t>
      </w:r>
    </w:p>
    <w:p w:rsidR="00000000" w:rsidDel="00000000" w:rsidP="00000000" w:rsidRDefault="00000000" w:rsidRPr="00000000" w14:paraId="00000080">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color w:val="000000"/>
        </w:rPr>
      </w:pPr>
      <w:r w:rsidDel="00000000" w:rsidR="00000000" w:rsidRPr="00000000">
        <w:rPr>
          <w:color w:val="000000"/>
          <w:rtl w:val="0"/>
        </w:rPr>
        <w:t xml:space="preserve">A validade da Ata de Registro de Preços será de 1 (um) ano, contado a partir do primeiro dia útil subsequente à data de divulgação no PNCP, podendo ser prorrogada por igual período, mediante a anuência do fornecedor, desde que comprovado o preço vantajoso.</w:t>
      </w:r>
    </w:p>
    <w:p w:rsidR="00000000" w:rsidDel="00000000" w:rsidP="00000000" w:rsidRDefault="00000000" w:rsidRPr="00000000" w14:paraId="00000081">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pPr>
      <w:r w:rsidDel="00000000" w:rsidR="00000000" w:rsidRPr="00000000">
        <w:rPr>
          <w:rtl w:val="0"/>
        </w:rPr>
        <w:t xml:space="preserve">Em caso de prorrogação da ata,</w:t>
      </w:r>
      <w:r w:rsidDel="00000000" w:rsidR="00000000" w:rsidRPr="00000000">
        <w:rPr>
          <w:color w:val="ff0000"/>
          <w:highlight w:val="yellow"/>
          <w:rtl w:val="0"/>
        </w:rPr>
        <w:t xml:space="preserve"> [poderá] </w:t>
      </w:r>
      <w:r w:rsidDel="00000000" w:rsidR="00000000" w:rsidRPr="00000000">
        <w:rPr>
          <w:strike w:val="1"/>
          <w:color w:val="ff0000"/>
          <w:highlight w:val="yellow"/>
          <w:rtl w:val="0"/>
        </w:rPr>
        <w:t xml:space="preserve">OU [não poderá]</w:t>
      </w:r>
      <w:r w:rsidDel="00000000" w:rsidR="00000000" w:rsidRPr="00000000">
        <w:rPr>
          <w:color w:val="ff0000"/>
          <w:highlight w:val="yellow"/>
          <w:rtl w:val="0"/>
        </w:rPr>
        <w:t xml:space="preserve"> </w:t>
      </w:r>
      <w:r w:rsidDel="00000000" w:rsidR="00000000" w:rsidRPr="00000000">
        <w:rPr>
          <w:rtl w:val="0"/>
        </w:rPr>
        <w:t xml:space="preserve">ser renovado o quantitativo originalmente registrad</w:t>
      </w:r>
      <w:r w:rsidDel="00000000" w:rsidR="00000000" w:rsidRPr="00000000">
        <w:rPr>
          <w:highlight w:val="white"/>
          <w:rtl w:val="0"/>
        </w:rPr>
        <w:t xml:space="preserve">o</w:t>
      </w:r>
      <w:r w:rsidDel="00000000" w:rsidR="00000000" w:rsidRPr="00000000">
        <w:rPr>
          <w:rFonts w:ascii="Arial" w:cs="Arial" w:eastAsia="Arial" w:hAnsi="Arial"/>
          <w:highlight w:val="white"/>
          <w:rtl w:val="0"/>
        </w:rPr>
        <w:t xml:space="preserve">.</w:t>
      </w:r>
      <w:r w:rsidDel="00000000" w:rsidR="00000000" w:rsidRPr="00000000">
        <w:rPr>
          <w:rtl w:val="0"/>
        </w:rPr>
      </w:r>
    </w:p>
    <w:p w:rsidR="00000000" w:rsidDel="00000000" w:rsidP="00000000" w:rsidRDefault="00000000" w:rsidRPr="00000000" w14:paraId="00000082">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000000" w:rsidDel="00000000" w:rsidP="00000000" w:rsidRDefault="00000000" w:rsidRPr="00000000" w14:paraId="00000083">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Na formalização do contrato ou do instrumento substituto deverá haver a indicação da disponibilidade dos créditos orçamentários respectivos.</w:t>
      </w:r>
    </w:p>
    <w:p w:rsidR="00000000" w:rsidDel="00000000" w:rsidP="00000000" w:rsidRDefault="00000000" w:rsidRPr="00000000" w14:paraId="00000084">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r w:rsidDel="00000000" w:rsidR="00000000" w:rsidRPr="00000000">
        <w:rPr>
          <w:rtl w:val="0"/>
        </w:rPr>
      </w:r>
    </w:p>
    <w:p w:rsidR="00000000" w:rsidDel="00000000" w:rsidP="00000000" w:rsidRDefault="00000000" w:rsidRPr="00000000" w14:paraId="00000085">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 O instrumento contratual de que trata o item 5.2. deverá ser assinado no prazo de validade da ata de registro de preços.</w:t>
      </w:r>
    </w:p>
    <w:p w:rsidR="00000000" w:rsidDel="00000000" w:rsidP="00000000" w:rsidRDefault="00000000" w:rsidRPr="00000000" w14:paraId="00000086">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Os contratos decorrentes do sistema de registro de preços poderão ser alterados, observado o art. 124 da Lei nº 14.133, de 2021.</w:t>
      </w:r>
      <w:r w:rsidDel="00000000" w:rsidR="00000000" w:rsidRPr="00000000">
        <w:rPr>
          <w:rtl w:val="0"/>
        </w:rPr>
      </w:r>
    </w:p>
    <w:p w:rsidR="00000000" w:rsidDel="00000000" w:rsidP="00000000" w:rsidRDefault="00000000" w:rsidRPr="00000000" w14:paraId="00000087">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Após a homologação da licitação ou da contratação direta, deverão ser observadas as seguintes condições para formalização da ata de registro de preços:</w:t>
      </w:r>
      <w:r w:rsidDel="00000000" w:rsidR="00000000" w:rsidRPr="00000000">
        <w:rPr>
          <w:rtl w:val="0"/>
        </w:rPr>
      </w:r>
    </w:p>
    <w:p w:rsidR="00000000" w:rsidDel="00000000" w:rsidP="00000000" w:rsidRDefault="00000000" w:rsidRPr="00000000" w14:paraId="00000088">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Serão registrados na ata os preços e os quantitativos do adjudicatário, devendo ser observada a possibilidade de o licitante oferecer ou não proposta em quantitativo inferior ao máximo previsto no edital e se obrigar nos limites dela;</w:t>
      </w:r>
    </w:p>
    <w:p w:rsidR="00000000" w:rsidDel="00000000" w:rsidP="00000000" w:rsidRDefault="00000000" w:rsidRPr="00000000" w14:paraId="00000089">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Será incluído na ata, na forma de anexo, o registro dos licitantes ou dos fornecedores que:</w:t>
      </w:r>
    </w:p>
    <w:p w:rsidR="00000000" w:rsidDel="00000000" w:rsidP="00000000" w:rsidRDefault="00000000" w:rsidRPr="00000000" w14:paraId="0000008A">
      <w:pPr>
        <w:widowControl w:val="1"/>
        <w:pBdr>
          <w:top w:color="000000" w:space="0" w:sz="0" w:val="none"/>
          <w:left w:color="000000" w:space="0" w:sz="0" w:val="none"/>
          <w:bottom w:color="000000" w:space="0" w:sz="0" w:val="none"/>
          <w:right w:color="000000" w:space="0" w:sz="0" w:val="none"/>
          <w:between w:color="000000" w:space="0" w:sz="0" w:val="none"/>
        </w:pBdr>
        <w:spacing w:after="120" w:before="120" w:line="276" w:lineRule="auto"/>
        <w:ind w:left="2127" w:right="700" w:firstLine="720"/>
        <w:jc w:val="both"/>
        <w:rPr>
          <w:color w:val="000000"/>
        </w:rPr>
      </w:pPr>
      <w:r w:rsidDel="00000000" w:rsidR="00000000" w:rsidRPr="00000000">
        <w:rPr>
          <w:color w:val="000000"/>
          <w:rtl w:val="0"/>
        </w:rPr>
        <w:t xml:space="preserve">5.4.2.1 Aceitarem cotar os bens, as obras ou os serviços com preços iguais aos do adjudicatário, observada a classificação da licitação; e </w:t>
      </w:r>
    </w:p>
    <w:p w:rsidR="00000000" w:rsidDel="00000000" w:rsidP="00000000" w:rsidRDefault="00000000" w:rsidRPr="00000000" w14:paraId="0000008B">
      <w:pPr>
        <w:widowControl w:val="1"/>
        <w:numPr>
          <w:ilvl w:val="3"/>
          <w:numId w:val="1"/>
        </w:numPr>
        <w:pBdr>
          <w:top w:color="000000" w:space="0" w:sz="0" w:val="none"/>
          <w:left w:color="000000" w:space="0" w:sz="0" w:val="none"/>
          <w:bottom w:color="000000" w:space="0" w:sz="0" w:val="none"/>
          <w:right w:color="000000" w:space="0" w:sz="0" w:val="none"/>
          <w:between w:color="000000" w:space="0" w:sz="0" w:val="none"/>
        </w:pBdr>
        <w:spacing w:after="120" w:before="120" w:line="276" w:lineRule="auto"/>
        <w:ind w:left="3567" w:right="700" w:hanging="720"/>
        <w:jc w:val="both"/>
        <w:rPr>
          <w:color w:val="000000"/>
        </w:rPr>
      </w:pPr>
      <w:r w:rsidDel="00000000" w:rsidR="00000000" w:rsidRPr="00000000">
        <w:rPr>
          <w:color w:val="000000"/>
          <w:rtl w:val="0"/>
        </w:rPr>
        <w:t xml:space="preserve">Mantiverem sua proposta original. </w:t>
      </w:r>
      <w:bookmarkStart w:colFirst="0" w:colLast="0" w:name="bookmark=id.gjdgxs" w:id="0"/>
      <w:bookmarkEnd w:id="0"/>
      <w:r w:rsidDel="00000000" w:rsidR="00000000" w:rsidRPr="00000000">
        <w:rPr>
          <w:rtl w:val="0"/>
        </w:rPr>
      </w:r>
    </w:p>
    <w:p w:rsidR="00000000" w:rsidDel="00000000" w:rsidP="00000000" w:rsidRDefault="00000000" w:rsidRPr="00000000" w14:paraId="0000008C">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Será respeitada, nas contratações, a ordem de classificação dos licitantes ou dos fornecedores registrados na ata.</w:t>
      </w:r>
    </w:p>
    <w:p w:rsidR="00000000" w:rsidDel="00000000" w:rsidP="00000000" w:rsidRDefault="00000000" w:rsidRPr="00000000" w14:paraId="0000008D">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O registro a que se refere o item 5.4.2</w:t>
      </w:r>
      <w:r w:rsidDel="00000000" w:rsidR="00000000" w:rsidRPr="00000000">
        <w:rPr>
          <w:b w:val="1"/>
          <w:bCs w:val="1"/>
          <w:color w:val="000000"/>
          <w:rtl w:val="0"/>
        </w:rPr>
        <w:t xml:space="preserve"> </w:t>
      </w:r>
      <w:r w:rsidDel="00000000" w:rsidR="00000000" w:rsidRPr="00000000">
        <w:rPr>
          <w:color w:val="000000"/>
          <w:rtl w:val="0"/>
        </w:rPr>
        <w:t xml:space="preserve">tem por objetivo a formação de cadastro de reserva para o caso de impossibilidade de atendimento pelo signatário da ata.</w:t>
      </w:r>
      <w:r w:rsidDel="00000000" w:rsidR="00000000" w:rsidRPr="00000000">
        <w:rPr>
          <w:rtl w:val="0"/>
        </w:rPr>
      </w:r>
    </w:p>
    <w:p w:rsidR="00000000" w:rsidDel="00000000" w:rsidP="00000000" w:rsidRDefault="00000000" w:rsidRPr="00000000" w14:paraId="0000008E">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Para fins da ordem de classificação, os licitantes ou fornecedores que aceitarem reduzir suas propostas para o preço do adjudicatário antecederão aqueles que mantiverem sua proposta original.</w:t>
      </w:r>
      <w:r w:rsidDel="00000000" w:rsidR="00000000" w:rsidRPr="00000000">
        <w:rPr>
          <w:rtl w:val="0"/>
        </w:rPr>
      </w:r>
    </w:p>
    <w:p w:rsidR="00000000" w:rsidDel="00000000" w:rsidP="00000000" w:rsidRDefault="00000000" w:rsidRPr="00000000" w14:paraId="0000008F">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A habilitação dos licitantes que comporão o cadastro de reserva a que se refere o item 5.4.2.2 somente será efetuada quando houver necessidade de contratação dos licitantes remanescentes, nas seguintes hipóteses:</w:t>
      </w:r>
      <w:bookmarkStart w:colFirst="0" w:colLast="0" w:name="bookmark=id.30j0zll" w:id="1"/>
      <w:bookmarkEnd w:id="1"/>
      <w:r w:rsidDel="00000000" w:rsidR="00000000" w:rsidRPr="00000000">
        <w:rPr>
          <w:rtl w:val="0"/>
        </w:rPr>
      </w:r>
    </w:p>
    <w:p w:rsidR="00000000" w:rsidDel="00000000" w:rsidP="00000000" w:rsidRDefault="00000000" w:rsidRPr="00000000" w14:paraId="00000090">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Quando o licitante vencedor não assinar a ata de registro de preços, no prazo e nas condições estabelecidos no edital; e</w:t>
      </w:r>
    </w:p>
    <w:p w:rsidR="00000000" w:rsidDel="00000000" w:rsidP="00000000" w:rsidRDefault="00000000" w:rsidRPr="00000000" w14:paraId="00000091">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rFonts w:ascii="Arial" w:cs="Arial" w:eastAsia="Arial" w:hAnsi="Arial"/>
          <w:i w:val="1"/>
          <w:iCs w:val="1"/>
          <w:color w:val="000000"/>
          <w:sz w:val="20"/>
          <w:szCs w:val="20"/>
        </w:rPr>
      </w:pPr>
      <w:r w:rsidDel="00000000" w:rsidR="00000000" w:rsidRPr="00000000">
        <w:rPr>
          <w:color w:val="000000"/>
          <w:rtl w:val="0"/>
        </w:rPr>
        <w:t xml:space="preserve">Quando houver o cancelamento do registro do licitante ou do registro de preços nas hipóteses previstas no item 9</w:t>
      </w:r>
      <w:r w:rsidDel="00000000" w:rsidR="00000000" w:rsidRPr="00000000">
        <w:rPr>
          <w:rFonts w:ascii="Arial" w:cs="Arial" w:eastAsia="Arial" w:hAnsi="Arial"/>
          <w:i w:val="1"/>
          <w:iCs w:val="1"/>
          <w:color w:val="000000"/>
          <w:sz w:val="20"/>
          <w:szCs w:val="20"/>
          <w:rtl w:val="0"/>
        </w:rPr>
        <w:t xml:space="preserve">.</w:t>
      </w:r>
    </w:p>
    <w:p w:rsidR="00000000" w:rsidDel="00000000" w:rsidP="00000000" w:rsidRDefault="00000000" w:rsidRPr="00000000" w14:paraId="00000092">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O preço registrado com indicação dos licitantes e fornecedores será divulgado no PNCP e ficará disponibilizado durante a vigência da ata de registro de preços.</w:t>
      </w:r>
      <w:r w:rsidDel="00000000" w:rsidR="00000000" w:rsidRPr="00000000">
        <w:rPr>
          <w:rtl w:val="0"/>
        </w:rPr>
      </w:r>
    </w:p>
    <w:p w:rsidR="00000000" w:rsidDel="00000000" w:rsidP="00000000" w:rsidRDefault="00000000" w:rsidRPr="00000000" w14:paraId="00000093">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r w:rsidDel="00000000" w:rsidR="00000000" w:rsidRPr="00000000">
        <w:rPr>
          <w:rtl w:val="0"/>
        </w:rPr>
      </w:r>
    </w:p>
    <w:p w:rsidR="00000000" w:rsidDel="00000000" w:rsidP="00000000" w:rsidRDefault="00000000" w:rsidRPr="00000000" w14:paraId="00000094">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rFonts w:ascii="Arial" w:cs="Arial" w:eastAsia="Arial" w:hAnsi="Arial"/>
          <w:i w:val="1"/>
          <w:iCs w:val="1"/>
          <w:color w:val="000000"/>
          <w:sz w:val="20"/>
          <w:szCs w:val="20"/>
        </w:rPr>
      </w:pPr>
      <w:r w:rsidDel="00000000" w:rsidR="00000000" w:rsidRPr="00000000">
        <w:rPr>
          <w:color w:val="000000"/>
          <w:rtl w:val="0"/>
        </w:rPr>
        <w:t xml:space="preserve">O prazo de convocação poderá ser prorrogado 1 (uma) vez, por igual período, mediante solicitação do licitante ou fornecedor convocado, desde que apresentada dentro do prazo, devidamente justificada, e que a justificativa seja aceita pela</w:t>
      </w:r>
      <w:r w:rsidDel="00000000" w:rsidR="00000000" w:rsidRPr="00000000">
        <w:rPr>
          <w:i w:val="1"/>
          <w:iCs w:val="1"/>
          <w:color w:val="000000"/>
          <w:rtl w:val="0"/>
        </w:rPr>
        <w:t xml:space="preserve"> Administração</w:t>
      </w:r>
      <w:r w:rsidDel="00000000" w:rsidR="00000000" w:rsidRPr="00000000">
        <w:rPr>
          <w:rFonts w:ascii="Arial" w:cs="Arial" w:eastAsia="Arial" w:hAnsi="Arial"/>
          <w:i w:val="1"/>
          <w:iCs w:val="1"/>
          <w:color w:val="000000"/>
          <w:sz w:val="20"/>
          <w:szCs w:val="20"/>
          <w:rtl w:val="0"/>
        </w:rPr>
        <w:t xml:space="preserve">.</w:t>
      </w:r>
    </w:p>
    <w:p w:rsidR="00000000" w:rsidDel="00000000" w:rsidP="00000000" w:rsidRDefault="00000000" w:rsidRPr="00000000" w14:paraId="00000095">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A ata de registro de preços será assinada por meio de assinatura digital e disponibilizada no Sistema de Registro de Preços.</w:t>
      </w:r>
      <w:r w:rsidDel="00000000" w:rsidR="00000000" w:rsidRPr="00000000">
        <w:rPr>
          <w:rtl w:val="0"/>
        </w:rPr>
      </w:r>
    </w:p>
    <w:p w:rsidR="00000000" w:rsidDel="00000000" w:rsidP="00000000" w:rsidRDefault="00000000" w:rsidRPr="00000000" w14:paraId="00000096">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bookmarkStart w:colFirst="0" w:colLast="0" w:name="bookmark=id.1fob9te" w:id="2"/>
      <w:bookmarkEnd w:id="2"/>
      <w:r w:rsidDel="00000000" w:rsidR="00000000" w:rsidRPr="00000000">
        <w:rPr>
          <w:rtl w:val="0"/>
        </w:rPr>
      </w:r>
    </w:p>
    <w:p w:rsidR="00000000" w:rsidDel="00000000" w:rsidP="00000000" w:rsidRDefault="00000000" w:rsidRPr="00000000" w14:paraId="00000097">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Na hipótese de nenhum dos licitantes que trata o item 5.4.2.1, aceitar a contratação nos termos do item anterior, a Administração, observados o valor estimado e sua eventual atualização nos termos </w:t>
      </w:r>
      <w:r w:rsidDel="00000000" w:rsidR="00000000" w:rsidRPr="00000000">
        <w:rPr>
          <w:rtl w:val="0"/>
        </w:rPr>
        <w:t xml:space="preserve">do edital</w:t>
      </w:r>
      <w:r w:rsidDel="00000000" w:rsidR="00000000" w:rsidRPr="00000000">
        <w:rPr>
          <w:color w:val="000000"/>
          <w:rtl w:val="0"/>
        </w:rPr>
        <w:t xml:space="preserve">, poderá:</w:t>
      </w:r>
      <w:r w:rsidDel="00000000" w:rsidR="00000000" w:rsidRPr="00000000">
        <w:rPr>
          <w:rtl w:val="0"/>
        </w:rPr>
      </w:r>
    </w:p>
    <w:p w:rsidR="00000000" w:rsidDel="00000000" w:rsidP="00000000" w:rsidRDefault="00000000" w:rsidRPr="00000000" w14:paraId="00000098">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Convocar para negociação os demais licitantes ou fornecedores remanescentes cujos preços foram registrados sem redução, observada a ordem de classificação, com vistas à obtenção de preço melhor, mesmo que acima do preço do adjudicatário; ou</w:t>
      </w:r>
    </w:p>
    <w:p w:rsidR="00000000" w:rsidDel="00000000" w:rsidP="00000000" w:rsidRDefault="00000000" w:rsidRPr="00000000" w14:paraId="00000099">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Adjudicar e firmar o contrato nas condições ofertadas pelos licitantes ou fornecedores remanescentes, atendida a ordem classificatória, quando frustrada a negociação de melhor condição.</w:t>
      </w:r>
    </w:p>
    <w:p w:rsidR="00000000" w:rsidDel="00000000" w:rsidP="00000000" w:rsidRDefault="00000000" w:rsidRPr="00000000" w14:paraId="0000009A">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Del="00000000" w:rsidR="00000000" w:rsidRPr="00000000">
        <w:rPr>
          <w:rtl w:val="0"/>
        </w:rPr>
      </w:r>
    </w:p>
    <w:p w:rsidR="00000000" w:rsidDel="00000000" w:rsidP="00000000" w:rsidRDefault="00000000" w:rsidRPr="00000000" w14:paraId="0000009B">
      <w:p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firstLine="0"/>
        <w:jc w:val="both"/>
        <w:rPr>
          <w:color w:val="000000"/>
        </w:rPr>
      </w:pPr>
      <w:r w:rsidDel="00000000" w:rsidR="00000000" w:rsidRPr="00000000">
        <w:rPr>
          <w:rtl w:val="0"/>
        </w:rPr>
      </w:r>
    </w:p>
    <w:p w:rsidR="00000000" w:rsidDel="00000000" w:rsidP="00000000" w:rsidRDefault="00000000" w:rsidRPr="00000000" w14:paraId="0000009C">
      <w:pPr>
        <w:pBdr>
          <w:top w:color="000000" w:space="0" w:sz="0" w:val="none"/>
          <w:left w:color="000000" w:space="0" w:sz="0" w:val="none"/>
          <w:bottom w:color="000000" w:space="0" w:sz="0" w:val="none"/>
          <w:right w:color="000000" w:space="0" w:sz="0" w:val="none"/>
          <w:between w:color="000000" w:space="0" w:sz="0" w:val="none"/>
        </w:pBdr>
        <w:rPr>
          <w:color w:val="000000"/>
        </w:rPr>
      </w:pPr>
      <w:r w:rsidDel="00000000" w:rsidR="00000000" w:rsidRPr="00000000">
        <w:rPr>
          <w:rtl w:val="0"/>
        </w:rPr>
      </w:r>
    </w:p>
    <w:p w:rsidR="00000000" w:rsidDel="00000000" w:rsidP="00000000" w:rsidRDefault="00000000" w:rsidRPr="00000000" w14:paraId="0000009D">
      <w:pPr>
        <w:pStyle w:val="Heading1"/>
        <w:numPr>
          <w:ilvl w:val="0"/>
          <w:numId w:val="2"/>
        </w:numPr>
        <w:tabs>
          <w:tab w:val="left" w:leader="none" w:pos="1461"/>
          <w:tab w:val="left" w:leader="none" w:pos="1462"/>
        </w:tabs>
        <w:ind w:left="1461" w:hanging="710"/>
        <w:rPr/>
      </w:pPr>
      <w:r w:rsidDel="00000000" w:rsidR="00000000" w:rsidRPr="00000000">
        <w:rPr>
          <w:rtl w:val="0"/>
        </w:rPr>
        <w:t xml:space="preserve">ALTERAÇÃO OU ATUALIZAÇÃO DOS PREÇOS REGISTRADOS</w:t>
      </w:r>
    </w:p>
    <w:p w:rsidR="00000000" w:rsidDel="00000000" w:rsidP="00000000" w:rsidRDefault="00000000" w:rsidRPr="00000000" w14:paraId="0000009E">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Os preços registrados poderão ser alterados ou atualizados em decorrência de eventual redução dos preços praticados no mercado ou de fato que eleve o custo dos bens, das obras ou dos serviços registrados, nas seguintes situações:</w:t>
      </w:r>
      <w:r w:rsidDel="00000000" w:rsidR="00000000" w:rsidRPr="00000000">
        <w:rPr>
          <w:rtl w:val="0"/>
        </w:rPr>
      </w:r>
    </w:p>
    <w:p w:rsidR="00000000" w:rsidDel="00000000" w:rsidP="00000000" w:rsidRDefault="00000000" w:rsidRPr="00000000" w14:paraId="0000009F">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000000" w:rsidDel="00000000" w:rsidP="00000000" w:rsidRDefault="00000000" w:rsidRPr="00000000" w14:paraId="000000A0">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Em caso de criação, alteração ou extinção de quaisquer tributos ou encargos legais ou a superveniência de disposições legais, com comprovada repercussão sobre os preços registrados; </w:t>
      </w:r>
    </w:p>
    <w:p w:rsidR="00000000" w:rsidDel="00000000" w:rsidP="00000000" w:rsidRDefault="00000000" w:rsidRPr="00000000" w14:paraId="000000A1">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Na hipótese de previsão no edital ou no aviso de contratação direta de cláusula de reajustamento ou repactuação sobre os preços registrados, nos termos da Lei nº 14.133, de 2021.</w:t>
      </w:r>
    </w:p>
    <w:p w:rsidR="00000000" w:rsidDel="00000000" w:rsidP="00000000" w:rsidRDefault="00000000" w:rsidRPr="00000000" w14:paraId="000000A2">
      <w:pPr>
        <w:widowControl w:val="1"/>
        <w:numPr>
          <w:ilvl w:val="3"/>
          <w:numId w:val="4"/>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3510" w:right="700" w:hanging="720"/>
        <w:jc w:val="both"/>
        <w:rPr>
          <w:color w:val="000000"/>
        </w:rPr>
      </w:pPr>
      <w:r w:rsidDel="00000000" w:rsidR="00000000" w:rsidRPr="00000000">
        <w:rPr>
          <w:color w:val="000000"/>
          <w:rtl w:val="0"/>
        </w:rPr>
        <w:t xml:space="preserve">No caso do reajustamento, deverá ser respeitada a contagem da anualidade e o índice previstos para a contratação;  </w:t>
      </w:r>
    </w:p>
    <w:p w:rsidR="00000000" w:rsidDel="00000000" w:rsidP="00000000" w:rsidRDefault="00000000" w:rsidRPr="00000000" w14:paraId="000000A3">
      <w:pPr>
        <w:widowControl w:val="1"/>
        <w:numPr>
          <w:ilvl w:val="3"/>
          <w:numId w:val="4"/>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3510" w:right="700" w:hanging="720"/>
        <w:jc w:val="both"/>
        <w:rPr>
          <w:color w:val="000000"/>
        </w:rPr>
      </w:pPr>
      <w:r w:rsidDel="00000000" w:rsidR="00000000" w:rsidRPr="00000000">
        <w:rPr>
          <w:color w:val="000000"/>
          <w:rtl w:val="0"/>
        </w:rPr>
        <w:t xml:space="preserve">No caso da repactuação, poderá ser a pedido do interessado, conforme critérios definidos para a contratação.</w:t>
      </w:r>
    </w:p>
    <w:p w:rsidR="00000000" w:rsidDel="00000000" w:rsidP="00000000" w:rsidRDefault="00000000" w:rsidRPr="00000000" w14:paraId="000000A4">
      <w:pPr>
        <w:pStyle w:val="Heading1"/>
        <w:tabs>
          <w:tab w:val="left" w:leader="none" w:pos="1461"/>
          <w:tab w:val="left" w:leader="none" w:pos="1462"/>
        </w:tabs>
        <w:ind w:firstLine="0"/>
        <w:rPr/>
      </w:pPr>
      <w:r w:rsidDel="00000000" w:rsidR="00000000" w:rsidRPr="00000000">
        <w:rPr>
          <w:rtl w:val="0"/>
        </w:rPr>
      </w:r>
    </w:p>
    <w:p w:rsidR="00000000" w:rsidDel="00000000" w:rsidP="00000000" w:rsidRDefault="00000000" w:rsidRPr="00000000" w14:paraId="000000A5">
      <w:pPr>
        <w:keepNext w:val="1"/>
        <w:keepLines w:val="1"/>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567"/>
        </w:tabs>
        <w:spacing w:after="120" w:before="120" w:line="276" w:lineRule="auto"/>
        <w:ind w:left="1461" w:hanging="709"/>
        <w:jc w:val="both"/>
        <w:rPr/>
      </w:pPr>
      <w:r w:rsidDel="00000000" w:rsidR="00000000" w:rsidRPr="00000000">
        <w:rPr>
          <w:rFonts w:ascii="Arial" w:cs="Arial" w:eastAsia="Arial" w:hAnsi="Arial"/>
          <w:b w:val="1"/>
          <w:bCs w:val="1"/>
          <w:color w:val="000000"/>
          <w:sz w:val="20"/>
          <w:szCs w:val="20"/>
          <w:rtl w:val="0"/>
        </w:rPr>
        <w:t xml:space="preserve">NEGOCIAÇÃO DE PREÇOS REGISTRADOS</w:t>
      </w:r>
      <w:r w:rsidDel="00000000" w:rsidR="00000000" w:rsidRPr="00000000">
        <w:rPr>
          <w:rtl w:val="0"/>
        </w:rPr>
      </w:r>
    </w:p>
    <w:p w:rsidR="00000000" w:rsidDel="00000000" w:rsidP="00000000" w:rsidRDefault="00000000" w:rsidRPr="00000000" w14:paraId="000000A6">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Na hipótese de o preço registrado tornar-se superior ao preço praticado no mercado por motivo superveniente, o órgão ou entidade gerenciadora convocará o fornecedor para negociar a redução do preço registrado.</w:t>
      </w:r>
      <w:r w:rsidDel="00000000" w:rsidR="00000000" w:rsidRPr="00000000">
        <w:rPr>
          <w:rtl w:val="0"/>
        </w:rPr>
      </w:r>
    </w:p>
    <w:p w:rsidR="00000000" w:rsidDel="00000000" w:rsidP="00000000" w:rsidRDefault="00000000" w:rsidRPr="00000000" w14:paraId="000000A7">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Caso não aceite reduzir seu preço aos valores praticados pelo mercado, o fornecedor será liberado do compromisso assumido quanto ao item registrado, sem aplicação de penalidades administrativas.</w:t>
      </w:r>
    </w:p>
    <w:p w:rsidR="00000000" w:rsidDel="00000000" w:rsidP="00000000" w:rsidRDefault="00000000" w:rsidRPr="00000000" w14:paraId="000000A8">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strike w:val="1"/>
          <w:color w:val="000000"/>
        </w:rPr>
      </w:pPr>
      <w:r w:rsidDel="00000000" w:rsidR="00000000" w:rsidRPr="00000000">
        <w:rPr>
          <w:strike w:val="1"/>
          <w:color w:val="000000"/>
          <w:rtl w:val="0"/>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rsidR="00000000" w:rsidDel="00000000" w:rsidP="00000000" w:rsidRDefault="00000000" w:rsidRPr="00000000" w14:paraId="000000A9">
      <w:pPr>
        <w:tabs>
          <w:tab w:val="left" w:leader="none" w:pos="1462"/>
        </w:tabs>
        <w:spacing w:before="80" w:lineRule="auto"/>
        <w:ind w:firstLine="1761"/>
        <w:jc w:val="both"/>
        <w:rPr>
          <w:b w:val="1"/>
          <w:bCs w:val="1"/>
          <w:color w:val="404040"/>
        </w:rPr>
      </w:pPr>
      <w:r w:rsidDel="00000000" w:rsidR="00000000" w:rsidRPr="00000000">
        <w:rPr>
          <w:b w:val="1"/>
          <w:bCs w:val="1"/>
          <w:color w:val="404040"/>
          <w:rtl w:val="0"/>
        </w:rPr>
        <w:t xml:space="preserve">Excluído o subitem considerando que o sistema ainda não possui a opção automatizada de cadastro de reservas.</w:t>
      </w:r>
    </w:p>
    <w:p w:rsidR="00000000" w:rsidDel="00000000" w:rsidP="00000000" w:rsidRDefault="00000000" w:rsidRPr="00000000" w14:paraId="000000AA">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Se não obtiver êxito nas negociações, o órgão ou entidade gerenciadora procederá ao cancelamento da ata de registro de preços, adotando as medidas cabíveis para obtenção de contratação mais vantajosa.</w:t>
      </w:r>
      <w:bookmarkStart w:colFirst="0" w:colLast="0" w:name="bookmark=id.3znysh7" w:id="3"/>
      <w:bookmarkEnd w:id="3"/>
      <w:r w:rsidDel="00000000" w:rsidR="00000000" w:rsidRPr="00000000">
        <w:rPr>
          <w:rtl w:val="0"/>
        </w:rPr>
      </w:r>
    </w:p>
    <w:p w:rsidR="00000000" w:rsidDel="00000000" w:rsidP="00000000" w:rsidRDefault="00000000" w:rsidRPr="00000000" w14:paraId="000000AB">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rsidR="00000000" w:rsidDel="00000000" w:rsidP="00000000" w:rsidRDefault="00000000" w:rsidRPr="00000000" w14:paraId="000000AC">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colFirst="0" w:colLast="0" w:name="bookmark=id.2et92p0" w:id="4"/>
      <w:bookmarkEnd w:id="4"/>
      <w:r w:rsidDel="00000000" w:rsidR="00000000" w:rsidRPr="00000000">
        <w:rPr>
          <w:rtl w:val="0"/>
        </w:rPr>
      </w:r>
    </w:p>
    <w:p w:rsidR="00000000" w:rsidDel="00000000" w:rsidP="00000000" w:rsidRDefault="00000000" w:rsidRPr="00000000" w14:paraId="000000AD">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Neste caso, o fornecedor encaminhará, juntamente com o pedido de alteração, a documentação comprobatória ou a planilha de custos que demonstre a inviabilidade do preço registrado em relação às condições inicialmente pactuadas.</w:t>
      </w:r>
      <w:bookmarkStart w:colFirst="0" w:colLast="0" w:name="bookmark=id.tyjcwt" w:id="5"/>
      <w:bookmarkEnd w:id="5"/>
      <w:r w:rsidDel="00000000" w:rsidR="00000000" w:rsidRPr="00000000">
        <w:rPr>
          <w:rtl w:val="0"/>
        </w:rPr>
      </w:r>
    </w:p>
    <w:p w:rsidR="00000000" w:rsidDel="00000000" w:rsidP="00000000" w:rsidRDefault="00000000" w:rsidRPr="00000000" w14:paraId="000000AE">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Não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colFirst="0" w:colLast="0" w:name="bookmark=id.3dy6vkm" w:id="6"/>
      <w:bookmarkEnd w:id="6"/>
      <w:r w:rsidDel="00000000" w:rsidR="00000000" w:rsidRPr="00000000">
        <w:rPr>
          <w:rtl w:val="0"/>
        </w:rPr>
      </w:r>
    </w:p>
    <w:p w:rsidR="00000000" w:rsidDel="00000000" w:rsidP="00000000" w:rsidRDefault="00000000" w:rsidRPr="00000000" w14:paraId="000000AF">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5.7.</w:t>
      </w:r>
    </w:p>
    <w:p w:rsidR="00000000" w:rsidDel="00000000" w:rsidP="00000000" w:rsidRDefault="00000000" w:rsidRPr="00000000" w14:paraId="000000B0">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Se não obtiver êxito nas negociações, o órgão ou entidade gerenciadora procederá ao cancelamento da ata de registro de preços, nos termos do item 9.4, e adotará as medidas cabíveis para a obtenção da contratação mais vantajosa.</w:t>
      </w:r>
      <w:bookmarkStart w:colFirst="0" w:colLast="0" w:name="bookmark=id.1t3h5sf" w:id="7"/>
      <w:bookmarkEnd w:id="7"/>
      <w:r w:rsidDel="00000000" w:rsidR="00000000" w:rsidRPr="00000000">
        <w:rPr>
          <w:rtl w:val="0"/>
        </w:rPr>
      </w:r>
    </w:p>
    <w:p w:rsidR="00000000" w:rsidDel="00000000" w:rsidP="00000000" w:rsidRDefault="00000000" w:rsidRPr="00000000" w14:paraId="000000B1">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Na hipótese de comprovação da majoração do preço de mercado que inviabilize o preço registrado, conforme previsto no item 7.2 e no item 7.2.1, o órgão ou entidade gerenciadora atualizará o preço registrado, de acordo com a realidade dos valores praticados pelo mercado.</w:t>
      </w:r>
    </w:p>
    <w:p w:rsidR="00000000" w:rsidDel="00000000" w:rsidP="00000000" w:rsidRDefault="00000000" w:rsidRPr="00000000" w14:paraId="000000B2">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 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keepNext w:val="1"/>
        <w:keepLines w:val="1"/>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567"/>
        </w:tabs>
        <w:spacing w:after="120" w:before="120" w:line="276" w:lineRule="auto"/>
        <w:ind w:left="1461" w:hanging="709"/>
        <w:jc w:val="both"/>
        <w:rPr/>
      </w:pPr>
      <w:r w:rsidDel="00000000" w:rsidR="00000000" w:rsidRPr="00000000">
        <w:rPr>
          <w:rFonts w:ascii="Arial" w:cs="Arial" w:eastAsia="Arial" w:hAnsi="Arial"/>
          <w:b w:val="1"/>
          <w:bCs w:val="1"/>
          <w:color w:val="000000"/>
          <w:sz w:val="20"/>
          <w:szCs w:val="20"/>
          <w:rtl w:val="0"/>
        </w:rPr>
        <w:t xml:space="preserve">REMANEJAMENTO DAS QUANTIDADES REGISTRADAS NA ATA DE REGISTRO DE PREÇOS</w:t>
      </w:r>
      <w:r w:rsidDel="00000000" w:rsidR="00000000" w:rsidRPr="00000000">
        <w:rPr>
          <w:rtl w:val="0"/>
        </w:rPr>
      </w:r>
    </w:p>
    <w:p w:rsidR="00000000" w:rsidDel="00000000" w:rsidP="00000000" w:rsidRDefault="00000000" w:rsidRPr="00000000" w14:paraId="000000B5">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As quantidades previstas para os itens com preços registrados nas atas de registro de preços poderão ser remanejadas pelo órgão ou entidade gerenciadora entre os órgãos ou as entidades participantes e não participantes do registro de preços.</w:t>
      </w:r>
      <w:r w:rsidDel="00000000" w:rsidR="00000000" w:rsidRPr="00000000">
        <w:rPr>
          <w:rtl w:val="0"/>
        </w:rPr>
      </w:r>
    </w:p>
    <w:p w:rsidR="00000000" w:rsidDel="00000000" w:rsidP="00000000" w:rsidRDefault="00000000" w:rsidRPr="00000000" w14:paraId="000000B6">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 O remanejamento somente poderá ser feito:</w:t>
      </w:r>
      <w:r w:rsidDel="00000000" w:rsidR="00000000" w:rsidRPr="00000000">
        <w:rPr>
          <w:rtl w:val="0"/>
        </w:rPr>
      </w:r>
    </w:p>
    <w:p w:rsidR="00000000" w:rsidDel="00000000" w:rsidP="00000000" w:rsidRDefault="00000000" w:rsidRPr="00000000" w14:paraId="000000B7">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De órgão ou entidade participante para órgão ou entidade participante; ou</w:t>
      </w:r>
    </w:p>
    <w:p w:rsidR="00000000" w:rsidDel="00000000" w:rsidP="00000000" w:rsidRDefault="00000000" w:rsidRPr="00000000" w14:paraId="000000B8">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De órgão ou entidade participante para órgão ou entidade não participante.</w:t>
      </w:r>
    </w:p>
    <w:p w:rsidR="00000000" w:rsidDel="00000000" w:rsidP="00000000" w:rsidRDefault="00000000" w:rsidRPr="00000000" w14:paraId="000000B9">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O órgão ou entidade gerenciadora que tiver estimado as quantidades que pretende contratar será considerado participante para efeito do remanejamento.</w:t>
      </w:r>
      <w:bookmarkStart w:colFirst="0" w:colLast="0" w:name="bookmark=id.4d34og8" w:id="8"/>
      <w:bookmarkEnd w:id="8"/>
      <w:r w:rsidDel="00000000" w:rsidR="00000000" w:rsidRPr="00000000">
        <w:rPr>
          <w:rtl w:val="0"/>
        </w:rPr>
      </w:r>
    </w:p>
    <w:p w:rsidR="00000000" w:rsidDel="00000000" w:rsidP="00000000" w:rsidRDefault="00000000" w:rsidRPr="00000000" w14:paraId="000000BA">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Na hipótese de remanejamento de órgão ou entidade participante para órgão ou entidade não participante, serão observados os limites previstos no art. 32 do Decreto nº 11.462, de 2023.</w:t>
      </w:r>
      <w:r w:rsidDel="00000000" w:rsidR="00000000" w:rsidRPr="00000000">
        <w:rPr>
          <w:rtl w:val="0"/>
        </w:rPr>
      </w:r>
    </w:p>
    <w:p w:rsidR="00000000" w:rsidDel="00000000" w:rsidP="00000000" w:rsidRDefault="00000000" w:rsidRPr="00000000" w14:paraId="000000BB">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r w:rsidDel="00000000" w:rsidR="00000000" w:rsidRPr="00000000">
        <w:rPr>
          <w:rtl w:val="0"/>
        </w:rPr>
      </w:r>
    </w:p>
    <w:p w:rsidR="00000000" w:rsidDel="00000000" w:rsidP="00000000" w:rsidRDefault="00000000" w:rsidRPr="00000000" w14:paraId="000000BC">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r w:rsidDel="00000000" w:rsidR="00000000" w:rsidRPr="00000000">
        <w:rPr>
          <w:rtl w:val="0"/>
        </w:rPr>
      </w:r>
    </w:p>
    <w:p w:rsidR="00000000" w:rsidDel="00000000" w:rsidP="00000000" w:rsidRDefault="00000000" w:rsidRPr="00000000" w14:paraId="000000BD">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r w:rsidDel="00000000" w:rsidR="00000000" w:rsidRPr="00000000">
        <w:rPr>
          <w:rtl w:val="0"/>
        </w:rPr>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keepNext w:val="1"/>
        <w:keepLines w:val="1"/>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567"/>
        </w:tabs>
        <w:spacing w:after="120" w:before="120" w:line="276" w:lineRule="auto"/>
        <w:ind w:left="1461" w:hanging="709"/>
        <w:jc w:val="both"/>
        <w:rPr/>
      </w:pPr>
      <w:r w:rsidDel="00000000" w:rsidR="00000000" w:rsidRPr="00000000">
        <w:rPr>
          <w:rFonts w:ascii="Arial" w:cs="Arial" w:eastAsia="Arial" w:hAnsi="Arial"/>
          <w:b w:val="1"/>
          <w:bCs w:val="1"/>
          <w:color w:val="000000"/>
          <w:sz w:val="20"/>
          <w:szCs w:val="20"/>
          <w:rtl w:val="0"/>
        </w:rPr>
        <w:t xml:space="preserve">CANCELAMENTO DO REGISTRO DO LICITANTE VENCEDOR E DOS PREÇOS REGISTRADOS</w:t>
      </w:r>
      <w:bookmarkStart w:colFirst="0" w:colLast="0" w:name="bookmark=id.2s8eyo1" w:id="9"/>
      <w:bookmarkEnd w:id="9"/>
      <w:r w:rsidDel="00000000" w:rsidR="00000000" w:rsidRPr="00000000">
        <w:rPr>
          <w:rtl w:val="0"/>
        </w:rPr>
      </w:r>
    </w:p>
    <w:p w:rsidR="00000000" w:rsidDel="00000000" w:rsidP="00000000" w:rsidRDefault="00000000" w:rsidRPr="00000000" w14:paraId="000000C0">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O registro do fornecedor será cancelado pelo gerenciador, quando o fornecedor:</w:t>
      </w:r>
      <w:bookmarkStart w:colFirst="0" w:colLast="0" w:name="bookmark=id.17dp8vu" w:id="10"/>
      <w:bookmarkEnd w:id="10"/>
      <w:r w:rsidDel="00000000" w:rsidR="00000000" w:rsidRPr="00000000">
        <w:rPr>
          <w:rtl w:val="0"/>
        </w:rPr>
      </w:r>
    </w:p>
    <w:p w:rsidR="00000000" w:rsidDel="00000000" w:rsidP="00000000" w:rsidRDefault="00000000" w:rsidRPr="00000000" w14:paraId="000000C1">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Descumprir as condições da ata de registro de preços, sem motivo justificado;</w:t>
      </w:r>
    </w:p>
    <w:p w:rsidR="00000000" w:rsidDel="00000000" w:rsidP="00000000" w:rsidRDefault="00000000" w:rsidRPr="00000000" w14:paraId="000000C2">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Não retirar a nota de empenho, ou instrumento equivalente, no prazo estabelecido pela Administração sem justificativa razoável;</w:t>
      </w:r>
    </w:p>
    <w:p w:rsidR="00000000" w:rsidDel="00000000" w:rsidP="00000000" w:rsidRDefault="00000000" w:rsidRPr="00000000" w14:paraId="000000C3">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Não aceitar manter seu preço registrado, na hipótese prevista no artigo 27, § 2º, do Decreto nº 11.462, de 2023; ou</w:t>
      </w:r>
    </w:p>
    <w:p w:rsidR="00000000" w:rsidDel="00000000" w:rsidP="00000000" w:rsidRDefault="00000000" w:rsidRPr="00000000" w14:paraId="000000C4">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 Sofrer sanção prevista nos incisos III ou IV do caput do art. 156 da Lei nº 14.133, de 2021.</w:t>
      </w:r>
    </w:p>
    <w:p w:rsidR="00000000" w:rsidDel="00000000" w:rsidP="00000000" w:rsidRDefault="00000000" w:rsidRPr="00000000" w14:paraId="000000C5">
      <w:pPr>
        <w:widowControl w:val="1"/>
        <w:numPr>
          <w:ilvl w:val="3"/>
          <w:numId w:val="5"/>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880" w:right="700" w:hanging="720"/>
        <w:jc w:val="both"/>
        <w:rPr>
          <w:color w:val="000000"/>
        </w:rPr>
      </w:pPr>
      <w:r w:rsidDel="00000000" w:rsidR="00000000" w:rsidRPr="00000000">
        <w:rPr>
          <w:color w:val="000000"/>
          <w:rtl w:val="0"/>
        </w:rPr>
        <w:t xml:space="preserve">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000000" w:rsidDel="00000000" w:rsidP="00000000" w:rsidRDefault="00000000" w:rsidRPr="00000000" w14:paraId="000000C6">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 O cancelamento de registros nas hipóteses previstas no item 9.1 será formalizado por despacho do órgão ou da entidade gerenciadora, garantidos os princípios do contraditório e da ampla defesa.</w:t>
      </w:r>
      <w:r w:rsidDel="00000000" w:rsidR="00000000" w:rsidRPr="00000000">
        <w:rPr>
          <w:rtl w:val="0"/>
        </w:rPr>
      </w:r>
    </w:p>
    <w:p w:rsidR="00000000" w:rsidDel="00000000" w:rsidP="00000000" w:rsidRDefault="00000000" w:rsidRPr="00000000" w14:paraId="000000C7">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Na hipótese de cancelamento do registro do fornecedor, o órgão ou a entidade gerenciadora poderá convocar os licitantes que compõem o cadastro de reserva, observada a ordem de classificação.</w:t>
      </w:r>
      <w:r w:rsidDel="00000000" w:rsidR="00000000" w:rsidRPr="00000000">
        <w:rPr>
          <w:rtl w:val="0"/>
        </w:rPr>
      </w:r>
    </w:p>
    <w:p w:rsidR="00000000" w:rsidDel="00000000" w:rsidP="00000000" w:rsidRDefault="00000000" w:rsidRPr="00000000" w14:paraId="000000C8">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O cancelamento dos preços registrados poderá ser realizado pelo gerenciador, em determinada ata de registro de preços, total ou parcialmente, nas seguintes hipóteses, desde que devidamente comprovadas e justificadas:</w:t>
      </w:r>
      <w:bookmarkStart w:colFirst="0" w:colLast="0" w:name="bookmark=id.3rdcrjn" w:id="11"/>
      <w:bookmarkEnd w:id="11"/>
      <w:r w:rsidDel="00000000" w:rsidR="00000000" w:rsidRPr="00000000">
        <w:rPr>
          <w:color w:val="000000"/>
          <w:rtl w:val="0"/>
        </w:rPr>
        <w:t xml:space="preserve"> </w:t>
      </w:r>
      <w:r w:rsidDel="00000000" w:rsidR="00000000" w:rsidRPr="00000000">
        <w:rPr>
          <w:rtl w:val="0"/>
        </w:rPr>
      </w:r>
    </w:p>
    <w:p w:rsidR="00000000" w:rsidDel="00000000" w:rsidP="00000000" w:rsidRDefault="00000000" w:rsidRPr="00000000" w14:paraId="000000C9">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Por razão de interesse público;</w:t>
      </w:r>
    </w:p>
    <w:p w:rsidR="00000000" w:rsidDel="00000000" w:rsidP="00000000" w:rsidRDefault="00000000" w:rsidRPr="00000000" w14:paraId="000000CA">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A pedido do fornecedor, decorrente de caso fortuito ou força maior; ou</w:t>
      </w:r>
    </w:p>
    <w:p w:rsidR="00000000" w:rsidDel="00000000" w:rsidP="00000000" w:rsidRDefault="00000000" w:rsidRPr="00000000" w14:paraId="000000CB">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Se não houver êxito nas negociações, nas hipóteses em que o preço de mercado tornar-se superior ou inferior ao preço registrado, nos termos do artigos 26, § 3º e  27, § 4º, ambos do Decreto nº 11.462, de 2023. </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keepNext w:val="1"/>
        <w:keepLines w:val="1"/>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567"/>
        </w:tabs>
        <w:spacing w:after="120" w:before="120" w:line="276" w:lineRule="auto"/>
        <w:ind w:left="1461" w:hanging="709"/>
        <w:jc w:val="both"/>
        <w:rPr/>
      </w:pPr>
      <w:r w:rsidDel="00000000" w:rsidR="00000000" w:rsidRPr="00000000">
        <w:rPr>
          <w:rFonts w:ascii="Arial" w:cs="Arial" w:eastAsia="Arial" w:hAnsi="Arial"/>
          <w:b w:val="1"/>
          <w:bCs w:val="1"/>
          <w:color w:val="000000"/>
          <w:sz w:val="20"/>
          <w:szCs w:val="20"/>
          <w:rtl w:val="0"/>
        </w:rPr>
        <w:t xml:space="preserve">DAS PENALIDADES</w:t>
      </w:r>
      <w:r w:rsidDel="00000000" w:rsidR="00000000" w:rsidRPr="00000000">
        <w:rPr>
          <w:rtl w:val="0"/>
        </w:rPr>
      </w:r>
    </w:p>
    <w:p w:rsidR="00000000" w:rsidDel="00000000" w:rsidP="00000000" w:rsidRDefault="00000000" w:rsidRPr="00000000" w14:paraId="000000CE">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O descumprimento da Ata de Registro de Preços ensejará aplicação das penalidades estabelecidas</w:t>
      </w:r>
      <w:r w:rsidDel="00000000" w:rsidR="00000000" w:rsidRPr="00000000">
        <w:rPr>
          <w:rtl w:val="0"/>
        </w:rPr>
        <w:t xml:space="preserve"> no edital.</w:t>
      </w:r>
    </w:p>
    <w:p w:rsidR="00000000" w:rsidDel="00000000" w:rsidP="00000000" w:rsidRDefault="00000000" w:rsidRPr="00000000" w14:paraId="000000CF">
      <w:pPr>
        <w:widowControl w:val="1"/>
        <w:numPr>
          <w:ilvl w:val="2"/>
          <w:numId w:val="2"/>
        </w:numPr>
        <w:pBdr>
          <w:top w:color="000000" w:space="0" w:sz="0" w:val="none"/>
          <w:left w:color="000000" w:space="0" w:sz="0" w:val="none"/>
          <w:bottom w:color="000000" w:space="0" w:sz="0" w:val="none"/>
          <w:right w:color="000000" w:space="0" w:sz="0" w:val="none"/>
          <w:between w:color="000000" w:space="0" w:sz="0" w:val="none"/>
        </w:pBdr>
        <w:spacing w:after="120" w:before="120" w:lineRule="auto"/>
        <w:ind w:left="2127" w:right="700" w:hanging="709"/>
        <w:jc w:val="both"/>
        <w:rPr>
          <w:color w:val="000000"/>
        </w:rPr>
      </w:pPr>
      <w:r w:rsidDel="00000000" w:rsidR="00000000" w:rsidRPr="00000000">
        <w:rPr>
          <w:color w:val="000000"/>
          <w:rtl w:val="0"/>
        </w:rPr>
        <w:t xml:space="preserve">As sanções também se aplicam aos integrantes do cadastro de reserva no registro de preços que, convocados, não honrarem o compromisso assumido injustificadamente após terem assinado a ata. </w:t>
      </w:r>
    </w:p>
    <w:p w:rsidR="00000000" w:rsidDel="00000000" w:rsidP="00000000" w:rsidRDefault="00000000" w:rsidRPr="00000000" w14:paraId="000000D0">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r w:rsidDel="00000000" w:rsidR="00000000" w:rsidRPr="00000000">
        <w:rPr>
          <w:rtl w:val="0"/>
        </w:rPr>
      </w:r>
    </w:p>
    <w:p w:rsidR="00000000" w:rsidDel="00000000" w:rsidP="00000000" w:rsidRDefault="00000000" w:rsidRPr="00000000" w14:paraId="000000D1">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O órgão ou entidade participante deverá comunicar ao órgão gerenciador qualquer das ocorrências previstas no item 9.1, dada a necessidade de instauração de procedimento para cancelamento do registro do fornecedor.</w:t>
      </w:r>
      <w:r w:rsidDel="00000000" w:rsidR="00000000" w:rsidRPr="00000000">
        <w:rPr>
          <w:rtl w:val="0"/>
        </w:rPr>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keepNext w:val="1"/>
        <w:keepLines w:val="1"/>
        <w:widowControl w:val="1"/>
        <w:numPr>
          <w:ilvl w:val="0"/>
          <w:numId w:val="2"/>
        </w:numPr>
        <w:pBdr>
          <w:top w:color="000000" w:space="0" w:sz="0" w:val="none"/>
          <w:left w:color="000000" w:space="0" w:sz="0" w:val="none"/>
          <w:bottom w:color="000000" w:space="0" w:sz="0" w:val="none"/>
          <w:right w:color="000000" w:space="0" w:sz="0" w:val="none"/>
          <w:between w:color="000000" w:space="0" w:sz="0" w:val="none"/>
        </w:pBdr>
        <w:tabs>
          <w:tab w:val="left" w:leader="none" w:pos="567"/>
        </w:tabs>
        <w:spacing w:after="120" w:before="120" w:line="276" w:lineRule="auto"/>
        <w:ind w:left="1461" w:hanging="709"/>
        <w:jc w:val="both"/>
        <w:rPr/>
      </w:pPr>
      <w:r w:rsidDel="00000000" w:rsidR="00000000" w:rsidRPr="00000000">
        <w:rPr>
          <w:rFonts w:ascii="Arial" w:cs="Arial" w:eastAsia="Arial" w:hAnsi="Arial"/>
          <w:b w:val="1"/>
          <w:bCs w:val="1"/>
          <w:color w:val="000000"/>
          <w:sz w:val="20"/>
          <w:szCs w:val="20"/>
          <w:rtl w:val="0"/>
        </w:rPr>
        <w:t xml:space="preserve">CONDIÇÕES GERAIS</w:t>
      </w:r>
      <w:r w:rsidDel="00000000" w:rsidR="00000000" w:rsidRPr="00000000">
        <w:rPr>
          <w:rtl w:val="0"/>
        </w:rPr>
      </w:r>
    </w:p>
    <w:p w:rsidR="00000000" w:rsidDel="00000000" w:rsidP="00000000" w:rsidRDefault="00000000" w:rsidRPr="00000000" w14:paraId="000000D4">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pPr>
      <w:r w:rsidDel="00000000" w:rsidR="00000000" w:rsidRPr="00000000">
        <w:rPr>
          <w:color w:val="000000"/>
          <w:rtl w:val="0"/>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Del="00000000" w:rsidR="00000000" w:rsidRPr="00000000">
        <w:rPr>
          <w:color w:val="1d41d5"/>
          <w:rtl w:val="0"/>
        </w:rPr>
        <w:t xml:space="preserve">ANEXO </w:t>
      </w:r>
      <w:r w:rsidDel="00000000" w:rsidR="00000000" w:rsidRPr="00000000">
        <w:rPr>
          <w:i w:val="1"/>
          <w:iCs w:val="1"/>
          <w:color w:val="1d41d5"/>
          <w:rtl w:val="0"/>
        </w:rPr>
        <w:t xml:space="preserve">AO EDITAL</w:t>
      </w:r>
      <w:r w:rsidDel="00000000" w:rsidR="00000000" w:rsidRPr="00000000">
        <w:rPr>
          <w:i w:val="1"/>
          <w:iCs w:val="1"/>
          <w:color w:val="000000"/>
          <w:rtl w:val="0"/>
        </w:rPr>
        <w:t xml:space="preserve">.</w:t>
      </w:r>
      <w:r w:rsidDel="00000000" w:rsidR="00000000" w:rsidRPr="00000000">
        <w:rPr>
          <w:rtl w:val="0"/>
        </w:rPr>
      </w:r>
    </w:p>
    <w:p w:rsidR="00000000" w:rsidDel="00000000" w:rsidP="00000000" w:rsidRDefault="00000000" w:rsidRPr="00000000" w14:paraId="000000D5">
      <w:pPr>
        <w:numPr>
          <w:ilvl w:val="1"/>
          <w:numId w:val="2"/>
        </w:num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hanging="710"/>
        <w:jc w:val="both"/>
        <w:rPr>
          <w:color w:val="000000"/>
          <w:highlight w:val="white"/>
        </w:rPr>
      </w:pPr>
      <w:r w:rsidDel="00000000" w:rsidR="00000000" w:rsidRPr="00000000">
        <w:rPr>
          <w:color w:val="000000"/>
          <w:highlight w:val="white"/>
          <w:rtl w:val="0"/>
        </w:rPr>
        <w:t xml:space="preserve">No caso de adjudicação por preço global de grupo de itens, só será admitida a contratação de parte de itens do grupo se houver prévia pesquisa de mercado e demonstração de sua vantagem para o órgão ou a entidade.</w:t>
      </w:r>
    </w:p>
    <w:p w:rsidR="00000000" w:rsidDel="00000000" w:rsidP="00000000" w:rsidRDefault="00000000" w:rsidRPr="00000000" w14:paraId="000000D6">
      <w:pPr>
        <w:numPr>
          <w:ilvl w:val="1"/>
          <w:numId w:val="2"/>
        </w:numPr>
        <w:tabs>
          <w:tab w:val="left" w:leader="none" w:pos="1462"/>
        </w:tabs>
        <w:spacing w:before="69" w:lineRule="auto"/>
        <w:ind w:left="1461" w:right="700" w:hanging="709"/>
        <w:jc w:val="both"/>
        <w:rPr>
          <w:color w:val="ff0000"/>
          <w:highlight w:val="white"/>
        </w:rPr>
      </w:pPr>
      <w:r w:rsidDel="00000000" w:rsidR="00000000" w:rsidRPr="00000000">
        <w:rPr>
          <w:color w:val="ff0000"/>
          <w:rtl w:val="0"/>
        </w:rPr>
        <w:t xml:space="preserve">O Termo de Responsabilidade sobre a ata de registro de preços compõe anexo a esta Ata de Registro de Preços.</w:t>
      </w:r>
      <w:r w:rsidDel="00000000" w:rsidR="00000000" w:rsidRPr="00000000">
        <w:rPr>
          <w:rtl w:val="0"/>
        </w:rPr>
      </w:r>
    </w:p>
    <w:p w:rsidR="00000000" w:rsidDel="00000000" w:rsidP="00000000" w:rsidRDefault="00000000" w:rsidRPr="00000000" w14:paraId="000000D7">
      <w:pPr>
        <w:spacing w:after="120" w:before="120" w:line="276" w:lineRule="auto"/>
        <w:jc w:val="both"/>
        <w:rPr>
          <w:rFonts w:ascii="Arial" w:cs="Arial" w:eastAsia="Arial" w:hAnsi="Arial"/>
          <w:i w:val="1"/>
          <w:iCs w:val="1"/>
          <w:color w:val="ff0000"/>
          <w:sz w:val="20"/>
          <w:szCs w:val="20"/>
        </w:rPr>
      </w:pPr>
      <w:r w:rsidDel="00000000" w:rsidR="00000000" w:rsidRPr="00000000">
        <w:rPr>
          <w:rFonts w:ascii="Arial" w:cs="Arial" w:eastAsia="Arial" w:hAnsi="Arial"/>
          <w:strike w:val="1"/>
          <w:sz w:val="20"/>
          <w:szCs w:val="20"/>
          <w:rtl w:val="0"/>
        </w:rPr>
        <w:t xml:space="preserve">Para firmeza e validade do pactuado, a presente Ata foi lavrada em </w:t>
      </w:r>
      <w:r w:rsidDel="00000000" w:rsidR="00000000" w:rsidRPr="00000000">
        <w:rPr>
          <w:rFonts w:ascii="Arial" w:cs="Arial" w:eastAsia="Arial" w:hAnsi="Arial"/>
          <w:strike w:val="1"/>
          <w:color w:val="ff0000"/>
          <w:sz w:val="20"/>
          <w:szCs w:val="20"/>
          <w:rtl w:val="0"/>
        </w:rPr>
        <w:t xml:space="preserve">.... </w:t>
      </w:r>
      <w:r w:rsidDel="00000000" w:rsidR="00000000" w:rsidRPr="00000000">
        <w:rPr>
          <w:rFonts w:ascii="Arial" w:cs="Arial" w:eastAsia="Arial" w:hAnsi="Arial"/>
          <w:strike w:val="1"/>
          <w:sz w:val="20"/>
          <w:szCs w:val="20"/>
          <w:rtl w:val="0"/>
        </w:rPr>
        <w:t xml:space="preserve">(</w:t>
      </w:r>
      <w:r w:rsidDel="00000000" w:rsidR="00000000" w:rsidRPr="00000000">
        <w:rPr>
          <w:rFonts w:ascii="Arial" w:cs="Arial" w:eastAsia="Arial" w:hAnsi="Arial"/>
          <w:strike w:val="1"/>
          <w:color w:val="ff0000"/>
          <w:sz w:val="20"/>
          <w:szCs w:val="20"/>
          <w:rtl w:val="0"/>
        </w:rPr>
        <w:t xml:space="preserve">....</w:t>
      </w:r>
      <w:r w:rsidDel="00000000" w:rsidR="00000000" w:rsidRPr="00000000">
        <w:rPr>
          <w:rFonts w:ascii="Arial" w:cs="Arial" w:eastAsia="Arial" w:hAnsi="Arial"/>
          <w:strike w:val="1"/>
          <w:sz w:val="20"/>
          <w:szCs w:val="20"/>
          <w:rtl w:val="0"/>
        </w:rPr>
        <w:t xml:space="preserve">) vias de igual teor, que, depois de lida e achada em ordem, vai assinada pelas partes </w:t>
      </w:r>
      <w:r w:rsidDel="00000000" w:rsidR="00000000" w:rsidRPr="00000000">
        <w:rPr>
          <w:rFonts w:ascii="Arial" w:cs="Arial" w:eastAsia="Arial" w:hAnsi="Arial"/>
          <w:i w:val="1"/>
          <w:iCs w:val="1"/>
          <w:strike w:val="1"/>
          <w:color w:val="ff0000"/>
          <w:sz w:val="20"/>
          <w:szCs w:val="20"/>
          <w:rtl w:val="0"/>
        </w:rPr>
        <w:t xml:space="preserve">e encaminhada cópia aos demais órgãos participantes (se houver).</w:t>
      </w:r>
      <w:r w:rsidDel="00000000" w:rsidR="00000000" w:rsidRPr="00000000">
        <w:rPr>
          <w:rFonts w:ascii="Arial" w:cs="Arial" w:eastAsia="Arial" w:hAnsi="Arial"/>
          <w:i w:val="1"/>
          <w:iCs w:val="1"/>
          <w:color w:val="ff0000"/>
          <w:sz w:val="20"/>
          <w:szCs w:val="20"/>
          <w:rtl w:val="0"/>
        </w:rPr>
        <w:t xml:space="preserve"> </w:t>
      </w:r>
    </w:p>
    <w:p w:rsidR="00000000" w:rsidDel="00000000" w:rsidP="00000000" w:rsidRDefault="00000000" w:rsidRPr="00000000" w14:paraId="000000D8">
      <w:pPr>
        <w:tabs>
          <w:tab w:val="left" w:leader="none" w:pos="1462"/>
        </w:tabs>
        <w:spacing w:before="69" w:lineRule="auto"/>
        <w:ind w:right="700"/>
        <w:jc w:val="both"/>
        <w:rPr>
          <w:color w:val="ff0000"/>
          <w:highlight w:val="yellow"/>
        </w:rPr>
      </w:pPr>
      <w:r w:rsidDel="00000000" w:rsidR="00000000" w:rsidRPr="00000000">
        <w:rPr>
          <w:rtl w:val="0"/>
        </w:rPr>
      </w:r>
    </w:p>
    <w:p w:rsidR="00000000" w:rsidDel="00000000" w:rsidP="00000000" w:rsidRDefault="00000000" w:rsidRPr="00000000" w14:paraId="000000D9">
      <w:pPr>
        <w:pBdr>
          <w:top w:color="000000" w:space="0" w:sz="0" w:val="none"/>
          <w:left w:color="000000" w:space="0" w:sz="0" w:val="none"/>
          <w:bottom w:color="000000" w:space="0" w:sz="0" w:val="none"/>
          <w:right w:color="000000" w:space="0" w:sz="0" w:val="none"/>
          <w:between w:color="000000" w:space="0" w:sz="0" w:val="none"/>
        </w:pBdr>
        <w:tabs>
          <w:tab w:val="left" w:leader="none" w:pos="1462"/>
        </w:tabs>
        <w:spacing w:before="69" w:lineRule="auto"/>
        <w:ind w:left="1461" w:right="700" w:firstLine="0"/>
        <w:jc w:val="both"/>
        <w:rPr>
          <w:color w:val="000000"/>
          <w:highlight w:val="yellow"/>
        </w:rPr>
      </w:pPr>
      <w:r w:rsidDel="00000000" w:rsidR="00000000" w:rsidRPr="00000000">
        <w:rPr>
          <w:b w:val="1"/>
          <w:bCs w:val="1"/>
          <w:color w:val="404040"/>
          <w:rtl w:val="0"/>
        </w:rPr>
        <w:t xml:space="preserve">Considerando melhor ajuste das assinaturas e celeridade, foi incluído o anexo de termo de responsabilidade da ata anexo a ATA</w:t>
      </w:r>
      <w:r w:rsidDel="00000000" w:rsidR="00000000" w:rsidRPr="00000000">
        <w:rPr>
          <w:rtl w:val="0"/>
        </w:rPr>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pStyle w:val="Heading1"/>
        <w:tabs>
          <w:tab w:val="left" w:leader="none" w:pos="1461"/>
          <w:tab w:val="left" w:leader="none" w:pos="1462"/>
        </w:tabs>
        <w:ind w:firstLine="0"/>
        <w:rPr/>
      </w:pPr>
      <w:r w:rsidDel="00000000" w:rsidR="00000000" w:rsidRPr="00000000">
        <w:rPr>
          <w:rtl w:val="0"/>
        </w:rPr>
      </w:r>
    </w:p>
    <w:p w:rsidR="00000000" w:rsidDel="00000000" w:rsidP="00000000" w:rsidRDefault="00000000" w:rsidRPr="00000000" w14:paraId="000000DC">
      <w:pPr>
        <w:pBdr>
          <w:top w:color="000000" w:space="0" w:sz="0" w:val="none"/>
          <w:left w:color="000000" w:space="0" w:sz="0" w:val="none"/>
          <w:bottom w:color="000000" w:space="0" w:sz="0" w:val="none"/>
          <w:right w:color="000000" w:space="0" w:sz="0" w:val="none"/>
          <w:between w:color="000000" w:space="0" w:sz="0" w:val="none"/>
        </w:pBdr>
        <w:spacing w:before="8" w:lineRule="auto"/>
        <w:rPr>
          <w:color w:val="000000"/>
        </w:rPr>
      </w:pPr>
      <w:r w:rsidDel="00000000" w:rsidR="00000000" w:rsidRPr="00000000">
        <w:rPr>
          <w:rtl w:val="0"/>
        </w:rPr>
      </w:r>
    </w:p>
    <w:p w:rsidR="00000000" w:rsidDel="00000000" w:rsidP="00000000" w:rsidRDefault="00000000" w:rsidRPr="00000000" w14:paraId="000000DD">
      <w:pPr>
        <w:pBdr>
          <w:top w:color="000000" w:space="0" w:sz="0" w:val="none"/>
          <w:left w:color="000000" w:space="0" w:sz="0" w:val="none"/>
          <w:bottom w:color="000000" w:space="0" w:sz="0" w:val="none"/>
          <w:right w:color="000000" w:space="0" w:sz="0" w:val="none"/>
          <w:between w:color="000000" w:space="0" w:sz="0" w:val="none"/>
        </w:pBdr>
        <w:tabs>
          <w:tab w:val="left" w:leader="none" w:pos="2976"/>
          <w:tab w:val="left" w:leader="none" w:pos="4504"/>
        </w:tabs>
        <w:ind w:left="1473" w:firstLine="0"/>
        <w:jc w:val="both"/>
        <w:rPr>
          <w:color w:val="000000"/>
        </w:rPr>
      </w:pPr>
      <w:r w:rsidDel="00000000" w:rsidR="00000000" w:rsidRPr="00000000">
        <w:rPr>
          <w:color w:val="000000"/>
          <w:rtl w:val="0"/>
        </w:rPr>
        <w:t xml:space="preserve">Niterói, RJ,</w:t>
      </w:r>
      <w:r w:rsidDel="00000000" w:rsidR="00000000" w:rsidRPr="00000000">
        <w:rPr>
          <w:color w:val="000000"/>
          <w:u w:val="single"/>
          <w:rtl w:val="0"/>
        </w:rPr>
        <w:tab/>
      </w:r>
      <w:r w:rsidDel="00000000" w:rsidR="00000000" w:rsidRPr="00000000">
        <w:rPr>
          <w:color w:val="000000"/>
          <w:rtl w:val="0"/>
        </w:rPr>
        <w:t xml:space="preserve">de</w:t>
      </w:r>
      <w:r w:rsidDel="00000000" w:rsidR="00000000" w:rsidRPr="00000000">
        <w:rPr>
          <w:color w:val="000000"/>
          <w:u w:val="single"/>
          <w:rtl w:val="0"/>
        </w:rPr>
        <w:tab/>
      </w:r>
      <w:r w:rsidDel="00000000" w:rsidR="00000000" w:rsidRPr="00000000">
        <w:rPr>
          <w:color w:val="000000"/>
          <w:rtl w:val="0"/>
        </w:rPr>
        <w:t xml:space="preserve">de </w:t>
      </w:r>
      <w:r w:rsidDel="00000000" w:rsidR="00000000" w:rsidRPr="00000000">
        <w:rPr>
          <w:rtl w:val="0"/>
        </w:rPr>
        <w:t xml:space="preserve">2026</w:t>
      </w:r>
      <w:r w:rsidDel="00000000" w:rsidR="00000000" w:rsidRPr="00000000">
        <w:rPr>
          <w:color w:val="000000"/>
          <w:rtl w:val="0"/>
        </w:rPr>
        <w:t xml:space="preserve">.</w:t>
      </w:r>
    </w:p>
    <w:p w:rsidR="00000000" w:rsidDel="00000000" w:rsidP="00000000" w:rsidRDefault="00000000" w:rsidRPr="00000000" w14:paraId="000000DE">
      <w:pPr>
        <w:pBdr>
          <w:top w:color="000000" w:space="0" w:sz="0" w:val="none"/>
          <w:left w:color="000000" w:space="0" w:sz="0" w:val="none"/>
          <w:bottom w:color="000000" w:space="0" w:sz="0" w:val="none"/>
          <w:right w:color="000000" w:space="0" w:sz="0" w:val="none"/>
          <w:between w:color="000000" w:space="0" w:sz="0" w:val="none"/>
        </w:pBdr>
        <w:rPr>
          <w:color w:val="000000"/>
        </w:rPr>
      </w:pPr>
      <w:r w:rsidDel="00000000" w:rsidR="00000000" w:rsidRPr="00000000">
        <w:rPr>
          <w:rtl w:val="0"/>
        </w:rPr>
      </w:r>
    </w:p>
    <w:p w:rsidR="00000000" w:rsidDel="00000000" w:rsidP="00000000" w:rsidRDefault="00000000" w:rsidRPr="00000000" w14:paraId="000000DF">
      <w:pPr>
        <w:pBdr>
          <w:top w:color="000000" w:space="0" w:sz="0" w:val="none"/>
          <w:left w:color="000000" w:space="0" w:sz="0" w:val="none"/>
          <w:bottom w:color="000000" w:space="0" w:sz="0" w:val="none"/>
          <w:right w:color="000000" w:space="0" w:sz="0" w:val="none"/>
          <w:between w:color="000000" w:space="0" w:sz="0" w:val="none"/>
        </w:pBdr>
        <w:rPr>
          <w:color w:val="000000"/>
        </w:rPr>
      </w:pPr>
      <w:r w:rsidDel="00000000" w:rsidR="00000000" w:rsidRPr="00000000">
        <w:rPr>
          <w:rtl w:val="0"/>
        </w:rPr>
      </w:r>
    </w:p>
    <w:p w:rsidR="00000000" w:rsidDel="00000000" w:rsidP="00000000" w:rsidRDefault="00000000" w:rsidRPr="00000000" w14:paraId="000000E0">
      <w:pPr>
        <w:pBdr>
          <w:top w:color="000000" w:space="0" w:sz="0" w:val="none"/>
          <w:left w:color="000000" w:space="0" w:sz="0" w:val="none"/>
          <w:bottom w:color="000000" w:space="0" w:sz="0" w:val="none"/>
          <w:right w:color="000000" w:space="0" w:sz="0" w:val="none"/>
          <w:between w:color="000000" w:space="0" w:sz="0" w:val="none"/>
        </w:pBdr>
        <w:spacing w:before="6" w:lineRule="auto"/>
        <w:rPr>
          <w:color w:val="000000"/>
        </w:rPr>
      </w:pPr>
      <w:r w:rsidDel="00000000" w:rsidR="00000000" w:rsidRPr="00000000">
        <w:rPr>
          <w:rtl w:val="0"/>
        </w:rPr>
      </w:r>
    </w:p>
    <w:p w:rsidR="00000000" w:rsidDel="00000000" w:rsidP="00000000" w:rsidRDefault="00000000" w:rsidRPr="00000000" w14:paraId="000000E1">
      <w:pPr>
        <w:pBdr>
          <w:top w:color="000000" w:space="0" w:sz="0" w:val="none"/>
          <w:left w:color="000000" w:space="0" w:sz="0" w:val="none"/>
          <w:bottom w:color="000000" w:space="0" w:sz="0" w:val="none"/>
          <w:right w:color="000000" w:space="0" w:sz="0" w:val="none"/>
          <w:between w:color="000000" w:space="0" w:sz="0" w:val="none"/>
        </w:pBdr>
        <w:ind w:left="3564" w:right="3551" w:firstLine="0"/>
        <w:jc w:val="center"/>
        <w:rPr>
          <w:color w:val="000000"/>
        </w:rPr>
      </w:pPr>
      <w:r w:rsidDel="00000000" w:rsidR="00000000" w:rsidRPr="00000000">
        <w:rPr>
          <w:color w:val="bebebe"/>
          <w:rtl w:val="0"/>
        </w:rPr>
        <w:t xml:space="preserve">DOCUMENTO ASSINADO ELETRONICAMENTE</w:t>
      </w:r>
      <w:r w:rsidDel="00000000" w:rsidR="00000000" w:rsidRPr="00000000">
        <w:rPr>
          <w:rtl w:val="0"/>
        </w:rPr>
      </w:r>
    </w:p>
    <w:p w:rsidR="00000000" w:rsidDel="00000000" w:rsidP="00000000" w:rsidRDefault="00000000" w:rsidRPr="00000000" w14:paraId="000000E2">
      <w:pPr>
        <w:pStyle w:val="Heading1"/>
        <w:spacing w:before="1" w:lineRule="auto"/>
        <w:ind w:left="3564" w:right="3553" w:firstLine="0"/>
        <w:jc w:val="center"/>
        <w:rPr/>
      </w:pPr>
      <w:r w:rsidDel="00000000" w:rsidR="00000000" w:rsidRPr="00000000">
        <w:rPr>
          <w:rtl w:val="0"/>
        </w:rPr>
        <w:t xml:space="preserve">VERA LÚCIA LAVRADO CUPELLO CAJAZEIRAS</w:t>
      </w:r>
    </w:p>
    <w:p w:rsidR="00000000" w:rsidDel="00000000" w:rsidP="00000000" w:rsidRDefault="00000000" w:rsidRPr="00000000" w14:paraId="000000E3">
      <w:pPr>
        <w:pBdr>
          <w:top w:color="000000" w:space="0" w:sz="0" w:val="none"/>
          <w:left w:color="000000" w:space="0" w:sz="0" w:val="none"/>
          <w:bottom w:color="000000" w:space="0" w:sz="0" w:val="none"/>
          <w:right w:color="000000" w:space="0" w:sz="0" w:val="none"/>
          <w:between w:color="000000" w:space="0" w:sz="0" w:val="none"/>
        </w:pBdr>
        <w:ind w:left="3564" w:right="3551" w:firstLine="0"/>
        <w:jc w:val="center"/>
        <w:rPr>
          <w:color w:val="000000"/>
        </w:rPr>
      </w:pPr>
      <w:r w:rsidDel="00000000" w:rsidR="00000000" w:rsidRPr="00000000">
        <w:rPr>
          <w:color w:val="000000"/>
          <w:rtl w:val="0"/>
        </w:rPr>
        <w:t xml:space="preserve">Pró-Reitora de Administração</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strike w:val="1"/>
        </w:rPr>
      </w:pPr>
      <w:r w:rsidDel="00000000" w:rsidR="00000000" w:rsidRPr="00000000">
        <w:rPr>
          <w:rtl w:val="0"/>
        </w:rPr>
      </w:r>
    </w:p>
    <w:p w:rsidR="00000000" w:rsidDel="00000000" w:rsidP="00000000" w:rsidRDefault="00000000" w:rsidRPr="00000000" w14:paraId="000000E6">
      <w:pPr>
        <w:spacing w:line="360" w:lineRule="auto"/>
        <w:ind w:right="-30"/>
        <w:jc w:val="center"/>
        <w:rPr>
          <w:rFonts w:ascii="Arial" w:cs="Arial" w:eastAsia="Arial" w:hAnsi="Arial"/>
          <w:strike w:val="1"/>
          <w:color w:val="000000"/>
          <w:sz w:val="20"/>
          <w:szCs w:val="20"/>
        </w:rPr>
      </w:pPr>
      <w:r w:rsidDel="00000000" w:rsidR="00000000" w:rsidRPr="00000000">
        <w:rPr>
          <w:rFonts w:ascii="Arial" w:cs="Arial" w:eastAsia="Arial" w:hAnsi="Arial"/>
          <w:strike w:val="1"/>
          <w:color w:val="000000"/>
          <w:sz w:val="20"/>
          <w:szCs w:val="20"/>
          <w:rtl w:val="0"/>
        </w:rPr>
        <w:t xml:space="preserve">An</w:t>
      </w:r>
    </w:p>
    <w:p w:rsidR="00000000" w:rsidDel="00000000" w:rsidP="00000000" w:rsidRDefault="00000000" w:rsidRPr="00000000" w14:paraId="000000E7">
      <w:pPr>
        <w:spacing w:line="360" w:lineRule="auto"/>
        <w:ind w:right="-30"/>
        <w:jc w:val="center"/>
        <w:rPr>
          <w:rFonts w:ascii="Arial" w:cs="Arial" w:eastAsia="Arial" w:hAnsi="Arial"/>
          <w:strike w:val="1"/>
          <w:color w:val="000000"/>
          <w:sz w:val="20"/>
          <w:szCs w:val="20"/>
        </w:rPr>
      </w:pPr>
      <w:r w:rsidDel="00000000" w:rsidR="00000000" w:rsidRPr="00000000">
        <w:rPr>
          <w:rFonts w:ascii="Arial" w:cs="Arial" w:eastAsia="Arial" w:hAnsi="Arial"/>
          <w:strike w:val="1"/>
          <w:color w:val="000000"/>
          <w:sz w:val="20"/>
          <w:szCs w:val="20"/>
          <w:rtl w:val="0"/>
        </w:rPr>
        <w:t xml:space="preserve">exo</w:t>
      </w:r>
    </w:p>
    <w:p w:rsidR="00000000" w:rsidDel="00000000" w:rsidP="00000000" w:rsidRDefault="00000000" w:rsidRPr="00000000" w14:paraId="000000E8">
      <w:pPr>
        <w:spacing w:line="360" w:lineRule="auto"/>
        <w:ind w:right="-30"/>
        <w:jc w:val="center"/>
        <w:rPr>
          <w:rFonts w:ascii="Arial" w:cs="Arial" w:eastAsia="Arial" w:hAnsi="Arial"/>
          <w:strike w:val="1"/>
          <w:color w:val="000000"/>
          <w:sz w:val="20"/>
          <w:szCs w:val="20"/>
        </w:rPr>
      </w:pPr>
      <w:r w:rsidDel="00000000" w:rsidR="00000000" w:rsidRPr="00000000">
        <w:rPr>
          <w:rtl w:val="0"/>
        </w:rPr>
      </w:r>
    </w:p>
    <w:p w:rsidR="00000000" w:rsidDel="00000000" w:rsidP="00000000" w:rsidRDefault="00000000" w:rsidRPr="00000000" w14:paraId="000000E9">
      <w:pPr>
        <w:spacing w:line="360" w:lineRule="auto"/>
        <w:ind w:right="-30"/>
        <w:jc w:val="center"/>
        <w:rPr>
          <w:rFonts w:ascii="Arial" w:cs="Arial" w:eastAsia="Arial" w:hAnsi="Arial"/>
          <w:strike w:val="1"/>
          <w:color w:val="000000"/>
          <w:sz w:val="20"/>
          <w:szCs w:val="20"/>
        </w:rPr>
      </w:pPr>
      <w:r w:rsidDel="00000000" w:rsidR="00000000" w:rsidRPr="00000000">
        <w:rPr>
          <w:rFonts w:ascii="Arial" w:cs="Arial" w:eastAsia="Arial" w:hAnsi="Arial"/>
          <w:strike w:val="1"/>
          <w:color w:val="000000"/>
          <w:sz w:val="20"/>
          <w:szCs w:val="20"/>
          <w:rtl w:val="0"/>
        </w:rPr>
        <w:t xml:space="preserve">Cadastro Reserva</w:t>
      </w:r>
    </w:p>
    <w:p w:rsidR="00000000" w:rsidDel="00000000" w:rsidP="00000000" w:rsidRDefault="00000000" w:rsidRPr="00000000" w14:paraId="000000EA">
      <w:pPr>
        <w:spacing w:line="360" w:lineRule="auto"/>
        <w:ind w:right="-30"/>
        <w:jc w:val="center"/>
        <w:rPr>
          <w:rFonts w:ascii="Arial" w:cs="Arial" w:eastAsia="Arial" w:hAnsi="Arial"/>
          <w:strike w:val="1"/>
          <w:color w:val="000000"/>
          <w:sz w:val="20"/>
          <w:szCs w:val="20"/>
        </w:rPr>
      </w:pPr>
      <w:r w:rsidDel="00000000" w:rsidR="00000000" w:rsidRPr="00000000">
        <w:rPr>
          <w:rtl w:val="0"/>
        </w:rPr>
      </w:r>
    </w:p>
    <w:p w:rsidR="00000000" w:rsidDel="00000000" w:rsidP="00000000" w:rsidRDefault="00000000" w:rsidRPr="00000000" w14:paraId="000000EB">
      <w:pPr>
        <w:spacing w:line="360" w:lineRule="auto"/>
        <w:ind w:right="-30"/>
        <w:jc w:val="center"/>
        <w:rPr>
          <w:rFonts w:ascii="Arial" w:cs="Arial" w:eastAsia="Arial" w:hAnsi="Arial"/>
          <w:strike w:val="1"/>
          <w:color w:val="000000"/>
          <w:sz w:val="20"/>
          <w:szCs w:val="20"/>
        </w:rPr>
      </w:pPr>
      <w:r w:rsidDel="00000000" w:rsidR="00000000" w:rsidRPr="00000000">
        <w:rPr>
          <w:rFonts w:ascii="Arial" w:cs="Arial" w:eastAsia="Arial" w:hAnsi="Arial"/>
          <w:strike w:val="1"/>
          <w:color w:val="000000"/>
          <w:sz w:val="20"/>
          <w:szCs w:val="20"/>
          <w:rtl w:val="0"/>
        </w:rPr>
        <w:t xml:space="preserve">Seguindo a ordem de classificação, segue relação de fornecedores que aceitaram cotar os itens com preços iguais ao adjudicatário:</w:t>
      </w:r>
    </w:p>
    <w:p w:rsidR="00000000" w:rsidDel="00000000" w:rsidP="00000000" w:rsidRDefault="00000000" w:rsidRPr="00000000" w14:paraId="000000EC">
      <w:pPr>
        <w:spacing w:line="360" w:lineRule="auto"/>
        <w:ind w:right="-30"/>
        <w:jc w:val="center"/>
        <w:rPr>
          <w:rFonts w:ascii="Arial" w:cs="Arial" w:eastAsia="Arial" w:hAnsi="Arial"/>
          <w:strike w:val="1"/>
          <w:color w:val="000000"/>
          <w:sz w:val="20"/>
          <w:szCs w:val="20"/>
        </w:rPr>
      </w:pPr>
      <w:r w:rsidDel="00000000" w:rsidR="00000000" w:rsidRPr="00000000">
        <w:rPr>
          <w:rtl w:val="0"/>
        </w:rPr>
      </w:r>
    </w:p>
    <w:tbl>
      <w:tblPr>
        <w:tblStyle w:val="Table3"/>
        <w:tblW w:w="9392.0" w:type="dxa"/>
        <w:jc w:val="left"/>
        <w:tblInd w:w="10.0" w:type="dxa"/>
        <w:tblLayout w:type="fixed"/>
        <w:tblLook w:val="0000"/>
      </w:tblPr>
      <w:tblGrid>
        <w:gridCol w:w="497"/>
        <w:gridCol w:w="1333"/>
        <w:gridCol w:w="1253"/>
        <w:gridCol w:w="1541"/>
        <w:gridCol w:w="1121"/>
        <w:gridCol w:w="1121"/>
        <w:gridCol w:w="841"/>
        <w:gridCol w:w="841"/>
        <w:gridCol w:w="844"/>
        <w:tblGridChange w:id="0">
          <w:tblGrid>
            <w:gridCol w:w="497"/>
            <w:gridCol w:w="1333"/>
            <w:gridCol w:w="1253"/>
            <w:gridCol w:w="1541"/>
            <w:gridCol w:w="1121"/>
            <w:gridCol w:w="1121"/>
            <w:gridCol w:w="841"/>
            <w:gridCol w:w="841"/>
            <w:gridCol w:w="844"/>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vAlign w:val="center"/>
          </w:tcPr>
          <w:p w:rsidR="00000000" w:rsidDel="00000000" w:rsidP="00000000" w:rsidRDefault="00000000" w:rsidRPr="00000000" w14:paraId="000000ED">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Item</w:t>
            </w:r>
          </w:p>
          <w:p w:rsidR="00000000" w:rsidDel="00000000" w:rsidP="00000000" w:rsidRDefault="00000000" w:rsidRPr="00000000" w14:paraId="000000EE">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do</w:t>
            </w:r>
          </w:p>
          <w:p w:rsidR="00000000" w:rsidDel="00000000" w:rsidP="00000000" w:rsidRDefault="00000000" w:rsidRPr="00000000" w14:paraId="000000EF">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TR</w:t>
            </w:r>
          </w:p>
        </w:tc>
        <w:tc>
          <w:tcPr>
            <w:gridSpan w:val="8"/>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0F0">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Fornecedor </w:t>
            </w:r>
            <w:r w:rsidDel="00000000" w:rsidR="00000000" w:rsidRPr="00000000">
              <w:rPr>
                <w:rFonts w:ascii="Arial" w:cs="Arial" w:eastAsia="Arial" w:hAnsi="Arial"/>
                <w:i w:val="1"/>
                <w:iCs w:val="1"/>
                <w:strike w:val="1"/>
                <w:color w:val="ff0000"/>
                <w:sz w:val="16"/>
                <w:szCs w:val="16"/>
                <w:rtl w:val="0"/>
              </w:rPr>
              <w:t xml:space="preserve">[razão social, CNPJ/MF, endereço, contatos, representante]</w:t>
            </w:r>
            <w:r w:rsidDel="00000000" w:rsidR="00000000" w:rsidRPr="00000000">
              <w:rPr>
                <w:rtl w:val="0"/>
              </w:rPr>
            </w:r>
          </w:p>
        </w:tc>
      </w:tr>
      <w:tr>
        <w:trPr>
          <w:cantSplit w:val="0"/>
          <w:trHeight w:val="674" w:hRule="atLeast"/>
          <w:tblHeader w:val="0"/>
        </w:trPr>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vAlign w:val="center"/>
          </w:tcPr>
          <w:p w:rsidR="00000000" w:rsidDel="00000000" w:rsidP="00000000" w:rsidRDefault="00000000" w:rsidRPr="00000000" w14:paraId="000000F8">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X</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F9">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Especificação</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FA">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Marca </w:t>
            </w:r>
          </w:p>
          <w:p w:rsidR="00000000" w:rsidDel="00000000" w:rsidP="00000000" w:rsidRDefault="00000000" w:rsidRPr="00000000" w14:paraId="000000FB">
            <w:pPr>
              <w:ind w:right="-28"/>
              <w:jc w:val="center"/>
              <w:rPr>
                <w:rFonts w:ascii="Arial" w:cs="Arial" w:eastAsia="Arial" w:hAnsi="Arial"/>
                <w:i w:val="1"/>
                <w:iCs w:val="1"/>
                <w:strike w:val="1"/>
                <w:sz w:val="16"/>
                <w:szCs w:val="16"/>
              </w:rPr>
            </w:pPr>
            <w:r w:rsidDel="00000000" w:rsidR="00000000" w:rsidRPr="00000000">
              <w:rPr>
                <w:rFonts w:ascii="Arial" w:cs="Arial" w:eastAsia="Arial" w:hAnsi="Arial"/>
                <w:i w:val="1"/>
                <w:iCs w:val="1"/>
                <w:strike w:val="1"/>
                <w:color w:val="ff0000"/>
                <w:sz w:val="16"/>
                <w:szCs w:val="16"/>
                <w:rtl w:val="0"/>
              </w:rPr>
              <w:t xml:space="preserve">(se exigida no edital)</w:t>
            </w: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FC">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Modelo</w:t>
            </w:r>
          </w:p>
          <w:p w:rsidR="00000000" w:rsidDel="00000000" w:rsidP="00000000" w:rsidRDefault="00000000" w:rsidRPr="00000000" w14:paraId="000000FD">
            <w:pPr>
              <w:ind w:right="-28"/>
              <w:jc w:val="center"/>
              <w:rPr>
                <w:rFonts w:ascii="Arial" w:cs="Arial" w:eastAsia="Arial" w:hAnsi="Arial"/>
                <w:i w:val="1"/>
                <w:iCs w:val="1"/>
                <w:strike w:val="1"/>
                <w:sz w:val="16"/>
                <w:szCs w:val="16"/>
              </w:rPr>
            </w:pPr>
            <w:r w:rsidDel="00000000" w:rsidR="00000000" w:rsidRPr="00000000">
              <w:rPr>
                <w:rFonts w:ascii="Arial" w:cs="Arial" w:eastAsia="Arial" w:hAnsi="Arial"/>
                <w:i w:val="1"/>
                <w:iCs w:val="1"/>
                <w:strike w:val="1"/>
                <w:color w:val="ff0000"/>
                <w:sz w:val="16"/>
                <w:szCs w:val="16"/>
                <w:rtl w:val="0"/>
              </w:rPr>
              <w:t xml:space="preserve">(se exigido no edital)</w:t>
            </w: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FE">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Unidade</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0FF">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Quantidade</w:t>
              <w:br w:type="textWrapping"/>
              <w:t xml:space="preserve">Máxima</w:t>
            </w:r>
          </w:p>
        </w:tc>
        <w:tc>
          <w:tcPr>
            <w:tcBorders>
              <w:top w:color="000000" w:space="0" w:sz="0" w:val="nil"/>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100">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Quantidade</w:t>
              <w:br w:type="textWrapping"/>
              <w:t xml:space="preserve">Mínima</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01">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Valor</w:t>
              <w:br w:type="textWrapping"/>
              <w:t xml:space="preserve">Unitário</w:t>
            </w:r>
          </w:p>
        </w:tc>
        <w:tc>
          <w:tcPr>
            <w:tcBorders>
              <w:top w:color="000000" w:space="0" w:sz="0" w:val="nil"/>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102">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Prazo garantia ou validade</w:t>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03">
            <w:pPr>
              <w:spacing w:line="360" w:lineRule="auto"/>
              <w:ind w:right="-30"/>
              <w:jc w:val="both"/>
              <w:rPr>
                <w:rFonts w:ascii="Arial" w:cs="Arial" w:eastAsia="Arial" w:hAnsi="Arial"/>
                <w:strike w:val="1"/>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04">
            <w:pPr>
              <w:spacing w:line="360" w:lineRule="auto"/>
              <w:ind w:right="-30"/>
              <w:jc w:val="both"/>
              <w:rPr>
                <w:rFonts w:ascii="Arial" w:cs="Arial" w:eastAsia="Arial" w:hAnsi="Arial"/>
                <w:strike w:val="1"/>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05">
            <w:pPr>
              <w:spacing w:line="360" w:lineRule="auto"/>
              <w:ind w:right="-30"/>
              <w:jc w:val="both"/>
              <w:rPr>
                <w:rFonts w:ascii="Arial" w:cs="Arial" w:eastAsia="Arial" w:hAnsi="Arial"/>
                <w:strike w:val="1"/>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06">
            <w:pPr>
              <w:spacing w:line="360" w:lineRule="auto"/>
              <w:ind w:right="-30"/>
              <w:jc w:val="both"/>
              <w:rPr>
                <w:rFonts w:ascii="Arial" w:cs="Arial" w:eastAsia="Arial" w:hAnsi="Arial"/>
                <w:strike w:val="1"/>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07">
            <w:pPr>
              <w:spacing w:line="360" w:lineRule="auto"/>
              <w:ind w:right="-30"/>
              <w:jc w:val="both"/>
              <w:rPr>
                <w:rFonts w:ascii="Arial" w:cs="Arial" w:eastAsia="Arial" w:hAnsi="Arial"/>
                <w:strike w:val="1"/>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08">
            <w:pPr>
              <w:spacing w:line="360" w:lineRule="auto"/>
              <w:ind w:right="-30"/>
              <w:jc w:val="both"/>
              <w:rPr>
                <w:rFonts w:ascii="Arial" w:cs="Arial" w:eastAsia="Arial" w:hAnsi="Arial"/>
                <w:strike w:val="1"/>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109">
            <w:pPr>
              <w:spacing w:line="360" w:lineRule="auto"/>
              <w:ind w:right="-30"/>
              <w:jc w:val="both"/>
              <w:rPr>
                <w:rFonts w:ascii="Arial" w:cs="Arial" w:eastAsia="Arial" w:hAnsi="Arial"/>
                <w:strike w:val="1"/>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0A">
            <w:pPr>
              <w:spacing w:line="360" w:lineRule="auto"/>
              <w:ind w:right="-30"/>
              <w:jc w:val="both"/>
              <w:rPr>
                <w:rFonts w:ascii="Arial" w:cs="Arial" w:eastAsia="Arial" w:hAnsi="Arial"/>
                <w:strike w:val="1"/>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10B">
            <w:pPr>
              <w:spacing w:line="360" w:lineRule="auto"/>
              <w:ind w:right="-30"/>
              <w:jc w:val="both"/>
              <w:rPr>
                <w:rFonts w:ascii="Arial" w:cs="Arial" w:eastAsia="Arial" w:hAnsi="Arial"/>
                <w:strike w:val="1"/>
                <w:sz w:val="16"/>
                <w:szCs w:val="16"/>
              </w:rPr>
            </w:pPr>
            <w:r w:rsidDel="00000000" w:rsidR="00000000" w:rsidRPr="00000000">
              <w:rPr>
                <w:rtl w:val="0"/>
              </w:rPr>
            </w:r>
          </w:p>
        </w:tc>
      </w:tr>
    </w:tbl>
    <w:p w:rsidR="00000000" w:rsidDel="00000000" w:rsidP="00000000" w:rsidRDefault="00000000" w:rsidRPr="00000000" w14:paraId="0000010C">
      <w:pPr>
        <w:spacing w:line="360" w:lineRule="auto"/>
        <w:ind w:right="-30"/>
        <w:jc w:val="center"/>
        <w:rPr>
          <w:rFonts w:ascii="Arial" w:cs="Arial" w:eastAsia="Arial" w:hAnsi="Arial"/>
          <w:strike w:val="1"/>
          <w:color w:val="000000"/>
          <w:sz w:val="20"/>
          <w:szCs w:val="20"/>
        </w:rPr>
      </w:pPr>
      <w:r w:rsidDel="00000000" w:rsidR="00000000" w:rsidRPr="00000000">
        <w:rPr>
          <w:rtl w:val="0"/>
        </w:rPr>
      </w:r>
    </w:p>
    <w:p w:rsidR="00000000" w:rsidDel="00000000" w:rsidP="00000000" w:rsidRDefault="00000000" w:rsidRPr="00000000" w14:paraId="0000010D">
      <w:pPr>
        <w:spacing w:line="360" w:lineRule="auto"/>
        <w:ind w:right="-30"/>
        <w:jc w:val="center"/>
        <w:rPr>
          <w:rFonts w:ascii="Arial" w:cs="Arial" w:eastAsia="Arial" w:hAnsi="Arial"/>
          <w:strike w:val="1"/>
          <w:color w:val="000000"/>
          <w:sz w:val="20"/>
          <w:szCs w:val="20"/>
        </w:rPr>
      </w:pPr>
      <w:r w:rsidDel="00000000" w:rsidR="00000000" w:rsidRPr="00000000">
        <w:rPr>
          <w:rFonts w:ascii="Arial" w:cs="Arial" w:eastAsia="Arial" w:hAnsi="Arial"/>
          <w:strike w:val="1"/>
          <w:color w:val="000000"/>
          <w:sz w:val="20"/>
          <w:szCs w:val="20"/>
          <w:rtl w:val="0"/>
        </w:rPr>
        <w:t xml:space="preserve">Seguindo a ordem de classificação, segue relação de fornecedores que mantiveram sua proposta original:</w:t>
      </w:r>
    </w:p>
    <w:p w:rsidR="00000000" w:rsidDel="00000000" w:rsidP="00000000" w:rsidRDefault="00000000" w:rsidRPr="00000000" w14:paraId="0000010E">
      <w:pPr>
        <w:spacing w:line="360" w:lineRule="auto"/>
        <w:ind w:right="-30"/>
        <w:jc w:val="center"/>
        <w:rPr>
          <w:rFonts w:ascii="Arial" w:cs="Arial" w:eastAsia="Arial" w:hAnsi="Arial"/>
          <w:strike w:val="1"/>
          <w:color w:val="000000"/>
          <w:sz w:val="20"/>
          <w:szCs w:val="20"/>
        </w:rPr>
      </w:pPr>
      <w:r w:rsidDel="00000000" w:rsidR="00000000" w:rsidRPr="00000000">
        <w:rPr>
          <w:rtl w:val="0"/>
        </w:rPr>
      </w:r>
    </w:p>
    <w:tbl>
      <w:tblPr>
        <w:tblStyle w:val="Table4"/>
        <w:tblW w:w="9392.0" w:type="dxa"/>
        <w:jc w:val="left"/>
        <w:tblInd w:w="10.0" w:type="dxa"/>
        <w:tblLayout w:type="fixed"/>
        <w:tblLook w:val="0000"/>
      </w:tblPr>
      <w:tblGrid>
        <w:gridCol w:w="497"/>
        <w:gridCol w:w="1333"/>
        <w:gridCol w:w="1253"/>
        <w:gridCol w:w="1541"/>
        <w:gridCol w:w="1121"/>
        <w:gridCol w:w="1121"/>
        <w:gridCol w:w="841"/>
        <w:gridCol w:w="841"/>
        <w:gridCol w:w="844"/>
        <w:tblGridChange w:id="0">
          <w:tblGrid>
            <w:gridCol w:w="497"/>
            <w:gridCol w:w="1333"/>
            <w:gridCol w:w="1253"/>
            <w:gridCol w:w="1541"/>
            <w:gridCol w:w="1121"/>
            <w:gridCol w:w="1121"/>
            <w:gridCol w:w="841"/>
            <w:gridCol w:w="841"/>
            <w:gridCol w:w="844"/>
          </w:tblGrid>
        </w:tblGridChange>
      </w:tblGrid>
      <w:tr>
        <w:trPr>
          <w:cantSplit w:val="0"/>
          <w:trHeight w:val="511" w:hRule="atLeast"/>
          <w:tblHeader w:val="0"/>
        </w:trPr>
        <w:tc>
          <w:tcPr>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vAlign w:val="center"/>
          </w:tcPr>
          <w:p w:rsidR="00000000" w:rsidDel="00000000" w:rsidP="00000000" w:rsidRDefault="00000000" w:rsidRPr="00000000" w14:paraId="0000010F">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Item</w:t>
            </w:r>
          </w:p>
          <w:p w:rsidR="00000000" w:rsidDel="00000000" w:rsidP="00000000" w:rsidRDefault="00000000" w:rsidRPr="00000000" w14:paraId="00000110">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do</w:t>
            </w:r>
          </w:p>
          <w:p w:rsidR="00000000" w:rsidDel="00000000" w:rsidP="00000000" w:rsidRDefault="00000000" w:rsidRPr="00000000" w14:paraId="00000111">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TR</w:t>
            </w:r>
          </w:p>
        </w:tc>
        <w:tc>
          <w:tcPr>
            <w:gridSpan w:val="8"/>
            <w:tcBorders>
              <w:top w:color="000000" w:space="0" w:sz="4" w:val="single"/>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112">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Fornecedor </w:t>
            </w:r>
            <w:r w:rsidDel="00000000" w:rsidR="00000000" w:rsidRPr="00000000">
              <w:rPr>
                <w:rFonts w:ascii="Arial" w:cs="Arial" w:eastAsia="Arial" w:hAnsi="Arial"/>
                <w:i w:val="1"/>
                <w:iCs w:val="1"/>
                <w:strike w:val="1"/>
                <w:color w:val="ff0000"/>
                <w:sz w:val="16"/>
                <w:szCs w:val="16"/>
                <w:rtl w:val="0"/>
              </w:rPr>
              <w:t xml:space="preserve">[razão social, CNPJ/MF, endereço, contatos, representante]</w:t>
            </w:r>
            <w:r w:rsidDel="00000000" w:rsidR="00000000" w:rsidRPr="00000000">
              <w:rPr>
                <w:rtl w:val="0"/>
              </w:rPr>
            </w:r>
          </w:p>
        </w:tc>
      </w:tr>
      <w:tr>
        <w:trPr>
          <w:cantSplit w:val="0"/>
          <w:trHeight w:val="674" w:hRule="atLeast"/>
          <w:tblHeader w:val="0"/>
        </w:trPr>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vAlign w:val="center"/>
          </w:tcPr>
          <w:p w:rsidR="00000000" w:rsidDel="00000000" w:rsidP="00000000" w:rsidRDefault="00000000" w:rsidRPr="00000000" w14:paraId="0000011A">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X</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1B">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Especificação</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1C">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Marca </w:t>
            </w:r>
          </w:p>
          <w:p w:rsidR="00000000" w:rsidDel="00000000" w:rsidP="00000000" w:rsidRDefault="00000000" w:rsidRPr="00000000" w14:paraId="0000011D">
            <w:pPr>
              <w:ind w:right="-28"/>
              <w:jc w:val="center"/>
              <w:rPr>
                <w:rFonts w:ascii="Arial" w:cs="Arial" w:eastAsia="Arial" w:hAnsi="Arial"/>
                <w:i w:val="1"/>
                <w:iCs w:val="1"/>
                <w:strike w:val="1"/>
                <w:sz w:val="16"/>
                <w:szCs w:val="16"/>
              </w:rPr>
            </w:pPr>
            <w:r w:rsidDel="00000000" w:rsidR="00000000" w:rsidRPr="00000000">
              <w:rPr>
                <w:rFonts w:ascii="Arial" w:cs="Arial" w:eastAsia="Arial" w:hAnsi="Arial"/>
                <w:i w:val="1"/>
                <w:iCs w:val="1"/>
                <w:strike w:val="1"/>
                <w:color w:val="ff0000"/>
                <w:sz w:val="16"/>
                <w:szCs w:val="16"/>
                <w:rtl w:val="0"/>
              </w:rPr>
              <w:t xml:space="preserve">(se exigida no edital)</w:t>
            </w: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1E">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Modelo</w:t>
            </w:r>
          </w:p>
          <w:p w:rsidR="00000000" w:rsidDel="00000000" w:rsidP="00000000" w:rsidRDefault="00000000" w:rsidRPr="00000000" w14:paraId="0000011F">
            <w:pPr>
              <w:ind w:right="-28"/>
              <w:jc w:val="center"/>
              <w:rPr>
                <w:rFonts w:ascii="Arial" w:cs="Arial" w:eastAsia="Arial" w:hAnsi="Arial"/>
                <w:i w:val="1"/>
                <w:iCs w:val="1"/>
                <w:strike w:val="1"/>
                <w:sz w:val="16"/>
                <w:szCs w:val="16"/>
              </w:rPr>
            </w:pPr>
            <w:r w:rsidDel="00000000" w:rsidR="00000000" w:rsidRPr="00000000">
              <w:rPr>
                <w:rFonts w:ascii="Arial" w:cs="Arial" w:eastAsia="Arial" w:hAnsi="Arial"/>
                <w:i w:val="1"/>
                <w:iCs w:val="1"/>
                <w:strike w:val="1"/>
                <w:color w:val="ff0000"/>
                <w:sz w:val="16"/>
                <w:szCs w:val="16"/>
                <w:rtl w:val="0"/>
              </w:rPr>
              <w:t xml:space="preserve">(se exigido no edital)</w:t>
            </w: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20">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Unidade</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21">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Quantidade</w:t>
              <w:br w:type="textWrapping"/>
              <w:t xml:space="preserve">Máxima</w:t>
            </w:r>
          </w:p>
        </w:tc>
        <w:tc>
          <w:tcPr>
            <w:tcBorders>
              <w:top w:color="000000" w:space="0" w:sz="0" w:val="nil"/>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122">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Quantidade</w:t>
              <w:br w:type="textWrapping"/>
              <w:t xml:space="preserve">Mínima</w:t>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23">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Valor</w:t>
              <w:br w:type="textWrapping"/>
              <w:t xml:space="preserve">Unitário</w:t>
            </w:r>
          </w:p>
        </w:tc>
        <w:tc>
          <w:tcPr>
            <w:tcBorders>
              <w:top w:color="000000" w:space="0" w:sz="0" w:val="nil"/>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124">
            <w:pPr>
              <w:ind w:right="-28"/>
              <w:jc w:val="center"/>
              <w:rPr>
                <w:rFonts w:ascii="Arial" w:cs="Arial" w:eastAsia="Arial" w:hAnsi="Arial"/>
                <w:strike w:val="1"/>
                <w:sz w:val="16"/>
                <w:szCs w:val="16"/>
              </w:rPr>
            </w:pPr>
            <w:r w:rsidDel="00000000" w:rsidR="00000000" w:rsidRPr="00000000">
              <w:rPr>
                <w:rFonts w:ascii="Arial" w:cs="Arial" w:eastAsia="Arial" w:hAnsi="Arial"/>
                <w:strike w:val="1"/>
                <w:sz w:val="16"/>
                <w:szCs w:val="16"/>
                <w:rtl w:val="0"/>
              </w:rPr>
              <w:t xml:space="preserve">Prazo garantia ou validade</w:t>
            </w:r>
          </w:p>
        </w:tc>
      </w:tr>
      <w:tr>
        <w:trPr>
          <w:cantSplit w:val="0"/>
          <w:trHeight w:val="174" w:hRule="atLeast"/>
          <w:tblHeader w:val="0"/>
        </w:trPr>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25">
            <w:pPr>
              <w:spacing w:line="360" w:lineRule="auto"/>
              <w:ind w:right="-30"/>
              <w:jc w:val="both"/>
              <w:rPr>
                <w:rFonts w:ascii="Arial" w:cs="Arial" w:eastAsia="Arial" w:hAnsi="Arial"/>
                <w:strike w:val="1"/>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26">
            <w:pPr>
              <w:spacing w:line="360" w:lineRule="auto"/>
              <w:ind w:right="-30"/>
              <w:jc w:val="both"/>
              <w:rPr>
                <w:rFonts w:ascii="Arial" w:cs="Arial" w:eastAsia="Arial" w:hAnsi="Arial"/>
                <w:strike w:val="1"/>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27">
            <w:pPr>
              <w:spacing w:line="360" w:lineRule="auto"/>
              <w:ind w:right="-30"/>
              <w:jc w:val="both"/>
              <w:rPr>
                <w:rFonts w:ascii="Arial" w:cs="Arial" w:eastAsia="Arial" w:hAnsi="Arial"/>
                <w:strike w:val="1"/>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28">
            <w:pPr>
              <w:spacing w:line="360" w:lineRule="auto"/>
              <w:ind w:right="-30"/>
              <w:jc w:val="both"/>
              <w:rPr>
                <w:rFonts w:ascii="Arial" w:cs="Arial" w:eastAsia="Arial" w:hAnsi="Arial"/>
                <w:strike w:val="1"/>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29">
            <w:pPr>
              <w:spacing w:line="360" w:lineRule="auto"/>
              <w:ind w:right="-30"/>
              <w:jc w:val="both"/>
              <w:rPr>
                <w:rFonts w:ascii="Arial" w:cs="Arial" w:eastAsia="Arial" w:hAnsi="Arial"/>
                <w:strike w:val="1"/>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2A">
            <w:pPr>
              <w:spacing w:line="360" w:lineRule="auto"/>
              <w:ind w:right="-30"/>
              <w:jc w:val="both"/>
              <w:rPr>
                <w:rFonts w:ascii="Arial" w:cs="Arial" w:eastAsia="Arial" w:hAnsi="Arial"/>
                <w:strike w:val="1"/>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12B">
            <w:pPr>
              <w:spacing w:line="360" w:lineRule="auto"/>
              <w:ind w:right="-30"/>
              <w:jc w:val="both"/>
              <w:rPr>
                <w:rFonts w:ascii="Arial" w:cs="Arial" w:eastAsia="Arial" w:hAnsi="Arial"/>
                <w:strike w:val="1"/>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0" w:val="nil"/>
            </w:tcBorders>
            <w:tcMar>
              <w:top w:w="0.0" w:type="dxa"/>
              <w:left w:w="10.0" w:type="dxa"/>
              <w:bottom w:w="0.0" w:type="dxa"/>
              <w:right w:w="10.0" w:type="dxa"/>
            </w:tcMar>
          </w:tcPr>
          <w:p w:rsidR="00000000" w:rsidDel="00000000" w:rsidP="00000000" w:rsidRDefault="00000000" w:rsidRPr="00000000" w14:paraId="0000012C">
            <w:pPr>
              <w:spacing w:line="360" w:lineRule="auto"/>
              <w:ind w:right="-30"/>
              <w:jc w:val="both"/>
              <w:rPr>
                <w:rFonts w:ascii="Arial" w:cs="Arial" w:eastAsia="Arial" w:hAnsi="Arial"/>
                <w:strike w:val="1"/>
                <w:sz w:val="16"/>
                <w:szCs w:val="16"/>
              </w:rPr>
            </w:pPr>
            <w:r w:rsidDel="00000000" w:rsidR="00000000" w:rsidRPr="00000000">
              <w:rPr>
                <w:rtl w:val="0"/>
              </w:rPr>
            </w:r>
          </w:p>
        </w:tc>
        <w:tc>
          <w:tcPr>
            <w:tcBorders>
              <w:top w:color="000000" w:space="0" w:sz="0" w:val="nil"/>
              <w:left w:color="000000" w:space="0" w:sz="4" w:val="single"/>
              <w:bottom w:color="000000" w:space="0" w:sz="4" w:val="single"/>
              <w:right w:color="000000" w:space="0" w:sz="4" w:val="single"/>
            </w:tcBorders>
            <w:tcMar>
              <w:top w:w="0.0" w:type="dxa"/>
              <w:left w:w="10.0" w:type="dxa"/>
              <w:bottom w:w="0.0" w:type="dxa"/>
              <w:right w:w="10.0" w:type="dxa"/>
            </w:tcMar>
          </w:tcPr>
          <w:p w:rsidR="00000000" w:rsidDel="00000000" w:rsidP="00000000" w:rsidRDefault="00000000" w:rsidRPr="00000000" w14:paraId="0000012D">
            <w:pPr>
              <w:spacing w:line="360" w:lineRule="auto"/>
              <w:ind w:right="-30"/>
              <w:jc w:val="both"/>
              <w:rPr>
                <w:rFonts w:ascii="Arial" w:cs="Arial" w:eastAsia="Arial" w:hAnsi="Arial"/>
                <w:strike w:val="1"/>
                <w:sz w:val="16"/>
                <w:szCs w:val="16"/>
              </w:rPr>
            </w:pPr>
            <w:r w:rsidDel="00000000" w:rsidR="00000000" w:rsidRPr="00000000">
              <w:rPr>
                <w:rtl w:val="0"/>
              </w:rPr>
            </w:r>
          </w:p>
        </w:tc>
      </w:tr>
    </w:tbl>
    <w:p w:rsidR="00000000" w:rsidDel="00000000" w:rsidP="00000000" w:rsidRDefault="00000000" w:rsidRPr="00000000" w14:paraId="0000012E">
      <w:pPr>
        <w:spacing w:line="360" w:lineRule="auto"/>
        <w:ind w:right="-30"/>
        <w:jc w:val="cente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12F">
      <w:pPr>
        <w:tabs>
          <w:tab w:val="left" w:leader="none" w:pos="1462"/>
        </w:tabs>
        <w:spacing w:before="80" w:lineRule="auto"/>
        <w:ind w:firstLine="1761"/>
        <w:jc w:val="both"/>
        <w:rPr>
          <w:b w:val="1"/>
          <w:bCs w:val="1"/>
          <w:color w:val="404040"/>
        </w:rPr>
      </w:pPr>
      <w:bookmarkStart w:colFirst="0" w:colLast="0" w:name="_heading=h.hatag953iv9o" w:id="12"/>
      <w:bookmarkEnd w:id="12"/>
      <w:r w:rsidDel="00000000" w:rsidR="00000000" w:rsidRPr="00000000">
        <w:rPr>
          <w:b w:val="1"/>
          <w:bCs w:val="1"/>
          <w:color w:val="404040"/>
          <w:rtl w:val="0"/>
        </w:rPr>
        <w:t xml:space="preserve">Excluído o anexo considerando que o sistema ainda não possui a opção automatizada de cadastro de reservas.</w:t>
      </w:r>
    </w:p>
    <w:p w:rsidR="00000000" w:rsidDel="00000000" w:rsidP="00000000" w:rsidRDefault="00000000" w:rsidRPr="00000000" w14:paraId="00000130">
      <w:pPr>
        <w:rPr>
          <w:color w:val="000000"/>
        </w:rPr>
      </w:pPr>
      <w:r w:rsidDel="00000000" w:rsidR="00000000" w:rsidRPr="00000000">
        <w:br w:type="page"/>
      </w:r>
      <w:r w:rsidDel="00000000" w:rsidR="00000000" w:rsidRPr="00000000">
        <w:rPr>
          <w:rtl w:val="0"/>
        </w:rPr>
      </w:r>
    </w:p>
    <w:sectPr>
      <w:pgSz w:h="16840" w:w="11910" w:orient="portrait"/>
      <w:pgMar w:bottom="280" w:top="460" w:left="380" w:right="3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Georgia"/>
  <w:font w:name="Arial"/>
  <w:font w:name="Times New Roman"/>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5"/>
      <w:numFmt w:val="decimal"/>
      <w:lvlText w:val="%1"/>
      <w:lvlJc w:val="left"/>
      <w:pPr>
        <w:ind w:left="612" w:hanging="612"/>
      </w:pPr>
      <w:rPr/>
    </w:lvl>
    <w:lvl w:ilvl="1">
      <w:start w:val="4"/>
      <w:numFmt w:val="decimal"/>
      <w:lvlText w:val="%1.%2"/>
      <w:lvlJc w:val="left"/>
      <w:pPr>
        <w:ind w:left="1561" w:hanging="612.0000000000002"/>
      </w:pPr>
      <w:rPr/>
    </w:lvl>
    <w:lvl w:ilvl="2">
      <w:start w:val="2"/>
      <w:numFmt w:val="decimal"/>
      <w:lvlText w:val="%1.%2.%3"/>
      <w:lvlJc w:val="left"/>
      <w:pPr>
        <w:ind w:left="2618" w:hanging="720"/>
      </w:pPr>
      <w:rPr/>
    </w:lvl>
    <w:lvl w:ilvl="3">
      <w:start w:val="2"/>
      <w:numFmt w:val="decimal"/>
      <w:lvlText w:val="%1.%2.%3.%4"/>
      <w:lvlJc w:val="left"/>
      <w:pPr>
        <w:ind w:left="3567" w:hanging="720"/>
      </w:pPr>
      <w:rPr/>
    </w:lvl>
    <w:lvl w:ilvl="4">
      <w:start w:val="1"/>
      <w:numFmt w:val="decimal"/>
      <w:lvlText w:val="%1.%2.%3.%4.%5"/>
      <w:lvlJc w:val="left"/>
      <w:pPr>
        <w:ind w:left="4876" w:hanging="1080"/>
      </w:pPr>
      <w:rPr/>
    </w:lvl>
    <w:lvl w:ilvl="5">
      <w:start w:val="1"/>
      <w:numFmt w:val="decimal"/>
      <w:lvlText w:val="%1.%2.%3.%4.%5.%6"/>
      <w:lvlJc w:val="left"/>
      <w:pPr>
        <w:ind w:left="5825" w:hanging="1080"/>
      </w:pPr>
      <w:rPr/>
    </w:lvl>
    <w:lvl w:ilvl="6">
      <w:start w:val="1"/>
      <w:numFmt w:val="decimal"/>
      <w:lvlText w:val="%1.%2.%3.%4.%5.%6.%7"/>
      <w:lvlJc w:val="left"/>
      <w:pPr>
        <w:ind w:left="7134" w:hanging="1440"/>
      </w:pPr>
      <w:rPr/>
    </w:lvl>
    <w:lvl w:ilvl="7">
      <w:start w:val="1"/>
      <w:numFmt w:val="decimal"/>
      <w:lvlText w:val="%1.%2.%3.%4.%5.%6.%7.%8"/>
      <w:lvlJc w:val="left"/>
      <w:pPr>
        <w:ind w:left="8083" w:hanging="1440"/>
      </w:pPr>
      <w:rPr/>
    </w:lvl>
    <w:lvl w:ilvl="8">
      <w:start w:val="1"/>
      <w:numFmt w:val="decimal"/>
      <w:lvlText w:val="%1.%2.%3.%4.%5.%6.%7.%8.%9"/>
      <w:lvlJc w:val="left"/>
      <w:pPr>
        <w:ind w:left="9392" w:hanging="1800"/>
      </w:pPr>
      <w:rPr/>
    </w:lvl>
  </w:abstractNum>
  <w:abstractNum w:abstractNumId="2">
    <w:lvl w:ilvl="0">
      <w:start w:val="3"/>
      <w:numFmt w:val="decimal"/>
      <w:lvlText w:val="%1."/>
      <w:lvlJc w:val="left"/>
      <w:pPr>
        <w:ind w:left="1461" w:hanging="709.0000000000001"/>
      </w:pPr>
      <w:rPr>
        <w:rFonts w:ascii="Calibri" w:cs="Calibri" w:eastAsia="Calibri" w:hAnsi="Calibri"/>
        <w:b w:val="1"/>
        <w:bCs w:val="1"/>
        <w:sz w:val="22"/>
        <w:szCs w:val="22"/>
      </w:rPr>
    </w:lvl>
    <w:lvl w:ilvl="1">
      <w:start w:val="1"/>
      <w:numFmt w:val="decimal"/>
      <w:lvlText w:val="%1.%2."/>
      <w:lvlJc w:val="left"/>
      <w:pPr>
        <w:ind w:left="1461" w:hanging="709.0000000000001"/>
      </w:pPr>
      <w:rPr>
        <w:rFonts w:ascii="Calibri" w:cs="Calibri" w:eastAsia="Calibri" w:hAnsi="Calibri"/>
        <w:sz w:val="22"/>
        <w:szCs w:val="22"/>
      </w:rPr>
    </w:lvl>
    <w:lvl w:ilvl="2">
      <w:start w:val="1"/>
      <w:numFmt w:val="decimal"/>
      <w:lvlText w:val="%1.%2.%3."/>
      <w:lvlJc w:val="left"/>
      <w:pPr>
        <w:ind w:left="752" w:hanging="709"/>
      </w:pPr>
      <w:rPr/>
    </w:lvl>
    <w:lvl w:ilvl="3">
      <w:start w:val="0"/>
      <w:numFmt w:val="bullet"/>
      <w:lvlText w:val="•"/>
      <w:lvlJc w:val="left"/>
      <w:pPr>
        <w:ind w:left="3621" w:hanging="708"/>
      </w:pPr>
      <w:rPr/>
    </w:lvl>
    <w:lvl w:ilvl="4">
      <w:start w:val="0"/>
      <w:numFmt w:val="bullet"/>
      <w:lvlText w:val="•"/>
      <w:lvlJc w:val="left"/>
      <w:pPr>
        <w:ind w:left="4702" w:hanging="709.0000000000005"/>
      </w:pPr>
      <w:rPr/>
    </w:lvl>
    <w:lvl w:ilvl="5">
      <w:start w:val="0"/>
      <w:numFmt w:val="bullet"/>
      <w:lvlText w:val="•"/>
      <w:lvlJc w:val="left"/>
      <w:pPr>
        <w:ind w:left="5782" w:hanging="708"/>
      </w:pPr>
      <w:rPr/>
    </w:lvl>
    <w:lvl w:ilvl="6">
      <w:start w:val="0"/>
      <w:numFmt w:val="bullet"/>
      <w:lvlText w:val="•"/>
      <w:lvlJc w:val="left"/>
      <w:pPr>
        <w:ind w:left="6863" w:hanging="709"/>
      </w:pPr>
      <w:rPr/>
    </w:lvl>
    <w:lvl w:ilvl="7">
      <w:start w:val="0"/>
      <w:numFmt w:val="bullet"/>
      <w:lvlText w:val="•"/>
      <w:lvlJc w:val="left"/>
      <w:pPr>
        <w:ind w:left="7944" w:hanging="709"/>
      </w:pPr>
      <w:rPr/>
    </w:lvl>
    <w:lvl w:ilvl="8">
      <w:start w:val="0"/>
      <w:numFmt w:val="bullet"/>
      <w:lvlText w:val="•"/>
      <w:lvlJc w:val="left"/>
      <w:pPr>
        <w:ind w:left="9024" w:hanging="709"/>
      </w:pPr>
      <w:rPr/>
    </w:lvl>
  </w:abstractNum>
  <w:abstractNum w:abstractNumId="3">
    <w:lvl w:ilvl="0">
      <w:start w:val="1"/>
      <w:numFmt w:val="decimal"/>
      <w:lvlText w:val="%1"/>
      <w:lvlJc w:val="left"/>
      <w:pPr>
        <w:ind w:left="1313" w:hanging="844"/>
      </w:pPr>
      <w:rPr/>
    </w:lvl>
    <w:lvl w:ilvl="1">
      <w:start w:val="1"/>
      <w:numFmt w:val="decimal"/>
      <w:lvlText w:val="%1.%2."/>
      <w:lvlJc w:val="left"/>
      <w:pPr>
        <w:ind w:left="1313" w:hanging="844"/>
      </w:pPr>
      <w:rPr>
        <w:rFonts w:ascii="Calibri" w:cs="Calibri" w:eastAsia="Calibri" w:hAnsi="Calibri"/>
        <w:sz w:val="22"/>
        <w:szCs w:val="22"/>
      </w:rPr>
    </w:lvl>
    <w:lvl w:ilvl="2">
      <w:start w:val="2"/>
      <w:numFmt w:val="decimal"/>
      <w:lvlText w:val="%3."/>
      <w:lvlJc w:val="left"/>
      <w:pPr>
        <w:ind w:left="1462" w:hanging="846"/>
      </w:pPr>
      <w:rPr>
        <w:rFonts w:ascii="Calibri" w:cs="Calibri" w:eastAsia="Calibri" w:hAnsi="Calibri"/>
        <w:b w:val="1"/>
        <w:bCs w:val="1"/>
        <w:sz w:val="22"/>
        <w:szCs w:val="22"/>
      </w:rPr>
    </w:lvl>
    <w:lvl w:ilvl="3">
      <w:start w:val="1"/>
      <w:numFmt w:val="decimal"/>
      <w:lvlText w:val="%3.%4."/>
      <w:lvlJc w:val="left"/>
      <w:pPr>
        <w:ind w:left="1462" w:hanging="846"/>
      </w:pPr>
      <w:rPr>
        <w:rFonts w:ascii="Calibri" w:cs="Calibri" w:eastAsia="Calibri" w:hAnsi="Calibri"/>
        <w:sz w:val="22"/>
        <w:szCs w:val="22"/>
      </w:rPr>
    </w:lvl>
    <w:lvl w:ilvl="4">
      <w:start w:val="0"/>
      <w:numFmt w:val="bullet"/>
      <w:lvlText w:val="•"/>
      <w:lvlJc w:val="left"/>
      <w:pPr>
        <w:ind w:left="4573" w:hanging="845"/>
      </w:pPr>
      <w:rPr/>
    </w:lvl>
    <w:lvl w:ilvl="5">
      <w:start w:val="0"/>
      <w:numFmt w:val="bullet"/>
      <w:lvlText w:val="•"/>
      <w:lvlJc w:val="left"/>
      <w:pPr>
        <w:ind w:left="5611" w:hanging="846"/>
      </w:pPr>
      <w:rPr/>
    </w:lvl>
    <w:lvl w:ilvl="6">
      <w:start w:val="0"/>
      <w:numFmt w:val="bullet"/>
      <w:lvlText w:val="•"/>
      <w:lvlJc w:val="left"/>
      <w:pPr>
        <w:ind w:left="6648" w:hanging="846.0000000000018"/>
      </w:pPr>
      <w:rPr/>
    </w:lvl>
    <w:lvl w:ilvl="7">
      <w:start w:val="0"/>
      <w:numFmt w:val="bullet"/>
      <w:lvlText w:val="•"/>
      <w:lvlJc w:val="left"/>
      <w:pPr>
        <w:ind w:left="7686" w:hanging="846"/>
      </w:pPr>
      <w:rPr/>
    </w:lvl>
    <w:lvl w:ilvl="8">
      <w:start w:val="0"/>
      <w:numFmt w:val="bullet"/>
      <w:lvlText w:val="•"/>
      <w:lvlJc w:val="left"/>
      <w:pPr>
        <w:ind w:left="8724" w:hanging="846"/>
      </w:pPr>
      <w:rPr/>
    </w:lvl>
  </w:abstractNum>
  <w:abstractNum w:abstractNumId="4">
    <w:lvl w:ilvl="0">
      <w:start w:val="6"/>
      <w:numFmt w:val="decimal"/>
      <w:lvlText w:val="%1"/>
      <w:lvlJc w:val="left"/>
      <w:pPr>
        <w:ind w:left="612" w:hanging="612"/>
      </w:pPr>
      <w:rPr/>
    </w:lvl>
    <w:lvl w:ilvl="1">
      <w:start w:val="1"/>
      <w:numFmt w:val="decimal"/>
      <w:lvlText w:val="%1.%2"/>
      <w:lvlJc w:val="left"/>
      <w:pPr>
        <w:ind w:left="1542" w:hanging="612.0000000000002"/>
      </w:pPr>
      <w:rPr/>
    </w:lvl>
    <w:lvl w:ilvl="2">
      <w:start w:val="3"/>
      <w:numFmt w:val="decimal"/>
      <w:lvlText w:val="%1.%2.%3"/>
      <w:lvlJc w:val="left"/>
      <w:pPr>
        <w:ind w:left="2580" w:hanging="720"/>
      </w:pPr>
      <w:rPr/>
    </w:lvl>
    <w:lvl w:ilvl="3">
      <w:start w:val="1"/>
      <w:numFmt w:val="decimal"/>
      <w:lvlText w:val="%1.%2.%3.%4"/>
      <w:lvlJc w:val="left"/>
      <w:pPr>
        <w:ind w:left="3510" w:hanging="720"/>
      </w:pPr>
      <w:rPr/>
    </w:lvl>
    <w:lvl w:ilvl="4">
      <w:start w:val="1"/>
      <w:numFmt w:val="decimal"/>
      <w:lvlText w:val="%1.%2.%3.%4.%5"/>
      <w:lvlJc w:val="left"/>
      <w:pPr>
        <w:ind w:left="4800" w:hanging="1080"/>
      </w:pPr>
      <w:rPr/>
    </w:lvl>
    <w:lvl w:ilvl="5">
      <w:start w:val="1"/>
      <w:numFmt w:val="decimal"/>
      <w:lvlText w:val="%1.%2.%3.%4.%5.%6"/>
      <w:lvlJc w:val="left"/>
      <w:pPr>
        <w:ind w:left="5730" w:hanging="1080"/>
      </w:pPr>
      <w:rPr/>
    </w:lvl>
    <w:lvl w:ilvl="6">
      <w:start w:val="1"/>
      <w:numFmt w:val="decimal"/>
      <w:lvlText w:val="%1.%2.%3.%4.%5.%6.%7"/>
      <w:lvlJc w:val="left"/>
      <w:pPr>
        <w:ind w:left="7020" w:hanging="1440"/>
      </w:pPr>
      <w:rPr/>
    </w:lvl>
    <w:lvl w:ilvl="7">
      <w:start w:val="1"/>
      <w:numFmt w:val="decimal"/>
      <w:lvlText w:val="%1.%2.%3.%4.%5.%6.%7.%8"/>
      <w:lvlJc w:val="left"/>
      <w:pPr>
        <w:ind w:left="7950" w:hanging="1440"/>
      </w:pPr>
      <w:rPr/>
    </w:lvl>
    <w:lvl w:ilvl="8">
      <w:start w:val="1"/>
      <w:numFmt w:val="decimal"/>
      <w:lvlText w:val="%1.%2.%3.%4.%5.%6.%7.%8.%9"/>
      <w:lvlJc w:val="left"/>
      <w:pPr>
        <w:ind w:left="8880" w:hanging="1440"/>
      </w:pPr>
      <w:rPr/>
    </w:lvl>
  </w:abstractNum>
  <w:abstractNum w:abstractNumId="5">
    <w:lvl w:ilvl="0">
      <w:start w:val="9"/>
      <w:numFmt w:val="decimal"/>
      <w:lvlText w:val="%1"/>
      <w:lvlJc w:val="left"/>
      <w:pPr>
        <w:ind w:left="612" w:hanging="612"/>
      </w:pPr>
      <w:rPr/>
    </w:lvl>
    <w:lvl w:ilvl="1">
      <w:start w:val="1"/>
      <w:numFmt w:val="decimal"/>
      <w:lvlText w:val="%1.%2"/>
      <w:lvlJc w:val="left"/>
      <w:pPr>
        <w:ind w:left="1332" w:hanging="612.0000000000002"/>
      </w:pPr>
      <w:rPr/>
    </w:lvl>
    <w:lvl w:ilvl="2">
      <w:start w:val="4"/>
      <w:numFmt w:val="decimal"/>
      <w:lvlText w:val="%1.%2.%3"/>
      <w:lvlJc w:val="left"/>
      <w:pPr>
        <w:ind w:left="2160" w:hanging="720"/>
      </w:pPr>
      <w:rPr/>
    </w:lvl>
    <w:lvl w:ilvl="3">
      <w:start w:val="1"/>
      <w:numFmt w:val="decimal"/>
      <w:lvlText w:val="%1.%2.%3.%4"/>
      <w:lvlJc w:val="left"/>
      <w:pPr>
        <w:ind w:left="2880" w:hanging="720"/>
      </w:pPr>
      <w:rPr/>
    </w:lvl>
    <w:lvl w:ilvl="4">
      <w:start w:val="1"/>
      <w:numFmt w:val="decimal"/>
      <w:lvlText w:val="%1.%2.%3.%4.%5"/>
      <w:lvlJc w:val="left"/>
      <w:pPr>
        <w:ind w:left="3960" w:hanging="1080"/>
      </w:pPr>
      <w:rPr/>
    </w:lvl>
    <w:lvl w:ilvl="5">
      <w:start w:val="1"/>
      <w:numFmt w:val="decimal"/>
      <w:lvlText w:val="%1.%2.%3.%4.%5.%6"/>
      <w:lvlJc w:val="left"/>
      <w:pPr>
        <w:ind w:left="4680" w:hanging="1080"/>
      </w:pPr>
      <w:rPr/>
    </w:lvl>
    <w:lvl w:ilvl="6">
      <w:start w:val="1"/>
      <w:numFmt w:val="decimal"/>
      <w:lvlText w:val="%1.%2.%3.%4.%5.%6.%7"/>
      <w:lvlJc w:val="left"/>
      <w:pPr>
        <w:ind w:left="5760" w:hanging="1440"/>
      </w:pPr>
      <w:rPr/>
    </w:lvl>
    <w:lvl w:ilvl="7">
      <w:start w:val="1"/>
      <w:numFmt w:val="decimal"/>
      <w:lvlText w:val="%1.%2.%3.%4.%5.%6.%7.%8"/>
      <w:lvlJc w:val="left"/>
      <w:pPr>
        <w:ind w:left="6480" w:hanging="1440"/>
      </w:pPr>
      <w:rPr/>
    </w:lvl>
    <w:lvl w:ilvl="8">
      <w:start w:val="1"/>
      <w:numFmt w:val="decimal"/>
      <w:lvlText w:val="%1.%2.%3.%4.%5.%6.%7.%8.%9"/>
      <w:lvlJc w:val="left"/>
      <w:pPr>
        <w:ind w:left="7200" w:hanging="144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pt_PT"/>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1461" w:hanging="710"/>
    </w:pPr>
    <w:rPr>
      <w:b w:val="1"/>
      <w:bCs w:val="1"/>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0.0" w:type="dxa"/>
        <w:bottom w:w="0.0" w:type="dxa"/>
        <w:right w:w="0.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0.0" w:type="dxa"/>
        <w:bottom w:w="0.0" w:type="dxa"/>
        <w:right w:w="1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5.png"/><Relationship Id="rId9" Type="http://schemas.openxmlformats.org/officeDocument/2006/relationships/image" Target="media/image1.png"/><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2.jpg"/><Relationship Id="rId8"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o3wZ/H8XOLQc4CwZZC+LKBBTA==">CgMxLjAyCWlkLmdqZGd4czIKaWQuMzBqMHpsbDIKaWQuMWZvYjl0ZTIKaWQuM3pueXNoNzIKaWQuMmV0OTJwMDIJaWQudHlqY3d0MgppZC4zZHk2dmttMgppZC4xdDNoNXNmMgppZC40ZDM0b2c4MgppZC4yczhleW8xMgppZC4xN2RwOHZ1MgppZC4zcmRjcmpuMg5oLmhhdGFnOTUzaXY5bzgAciExWGRVc0xVTllpbmhfOHhxNWc0Y0xkLXNWY3A3TmZRb3E=</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2023-04-17T00:00:00Z</vt:lpwstr>
  </property>
  <property fmtid="{D5CDD505-2E9C-101B-9397-08002B2CF9AE}" pid="3" name="Creator">
    <vt:lpwstr>Microsoft® Word 2016</vt:lpwstr>
  </property>
  <property fmtid="{D5CDD505-2E9C-101B-9397-08002B2CF9AE}" pid="4" name="LastSaved">
    <vt:lpwstr>2023-04-24T00:00:00Z</vt:lpwstr>
  </property>
  <property fmtid="{D5CDD505-2E9C-101B-9397-08002B2CF9AE}" pid="5" name="KSOProductBuildVer">
    <vt:lpwstr>1046-12.2.0.21546</vt:lpwstr>
  </property>
  <property fmtid="{D5CDD505-2E9C-101B-9397-08002B2CF9AE}" pid="6" name="ICV">
    <vt:lpwstr>C52321B2457D45638AA29673D4D5EC1B_12</vt:lpwstr>
  </property>
</Properties>
</file>